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70" w:rsidRPr="00735E14" w:rsidRDefault="00310970"/>
    <w:p w:rsidR="00310970" w:rsidRPr="00735E14" w:rsidRDefault="00310970"/>
    <w:p w:rsidR="00310970" w:rsidRPr="00735E14" w:rsidRDefault="00310970"/>
    <w:p w:rsidR="00152657" w:rsidRPr="00735E14" w:rsidRDefault="00152657"/>
    <w:p w:rsidR="00152657" w:rsidRPr="00735E14" w:rsidRDefault="00152657"/>
    <w:tbl>
      <w:tblPr>
        <w:tblW w:w="8739" w:type="dxa"/>
        <w:tblLook w:val="01E0"/>
      </w:tblPr>
      <w:tblGrid>
        <w:gridCol w:w="2834"/>
        <w:gridCol w:w="236"/>
        <w:gridCol w:w="5669"/>
      </w:tblGrid>
      <w:tr w:rsidR="00CA5099" w:rsidRPr="00735E14" w:rsidTr="00B81465">
        <w:trPr>
          <w:trHeight w:val="3615"/>
        </w:trPr>
        <w:tc>
          <w:tcPr>
            <w:tcW w:w="2834" w:type="dxa"/>
            <w:shd w:val="clear" w:color="0094DB" w:fill="6C9EC4"/>
            <w:vAlign w:val="center"/>
          </w:tcPr>
          <w:p w:rsidR="00CA5099" w:rsidRPr="00735E14" w:rsidRDefault="00CA5099" w:rsidP="00E12B57">
            <w:pPr>
              <w:jc w:val="center"/>
              <w:rPr>
                <w:rFonts w:cs="Arial"/>
                <w:b/>
                <w:caps/>
                <w:sz w:val="60"/>
                <w:szCs w:val="60"/>
              </w:rPr>
            </w:pPr>
            <w:r w:rsidRPr="00735E14">
              <w:rPr>
                <w:rFonts w:cs="Arial"/>
                <w:b/>
                <w:caps/>
                <w:sz w:val="60"/>
                <w:szCs w:val="60"/>
              </w:rPr>
              <w:t>SIPEI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A5099" w:rsidRPr="00735E14" w:rsidRDefault="00CA5099" w:rsidP="00E12B57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669" w:type="dxa"/>
            <w:shd w:val="clear" w:color="FFCC66" w:fill="002261"/>
            <w:vAlign w:val="center"/>
          </w:tcPr>
          <w:p w:rsidR="00CA5099" w:rsidRPr="00B12750" w:rsidRDefault="00CA5099" w:rsidP="00E12B57">
            <w:pPr>
              <w:jc w:val="center"/>
              <w:rPr>
                <w:b/>
                <w:caps/>
                <w:color w:val="FFFFFF"/>
                <w:sz w:val="48"/>
                <w:szCs w:val="48"/>
              </w:rPr>
            </w:pP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2A" w:rsidRPr="00735E14" w:rsidRDefault="0095502A" w:rsidP="00E12B57">
            <w:pPr>
              <w:jc w:val="center"/>
              <w:rPr>
                <w:caps/>
                <w:sz w:val="16"/>
                <w:szCs w:val="16"/>
              </w:rPr>
            </w:pP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94DB" w:fill="6C9EC4"/>
            <w:vAlign w:val="center"/>
          </w:tcPr>
          <w:p w:rsidR="0095502A" w:rsidRPr="00735E14" w:rsidRDefault="007A483A" w:rsidP="00E12B57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>Origen de un episodio</w:t>
            </w:r>
          </w:p>
        </w:tc>
      </w:tr>
    </w:tbl>
    <w:p w:rsidR="00DF583A" w:rsidRPr="00735E14" w:rsidRDefault="00DF583A">
      <w:pPr>
        <w:rPr>
          <w:rFonts w:cs="Arial"/>
        </w:rPr>
      </w:pPr>
    </w:p>
    <w:p w:rsidR="00DF583A" w:rsidRPr="00735E14" w:rsidRDefault="00DF583A">
      <w:pPr>
        <w:rPr>
          <w:rFonts w:cs="Arial"/>
        </w:rPr>
        <w:sectPr w:rsidR="00DF583A" w:rsidRPr="00735E14" w:rsidSect="00271356">
          <w:headerReference w:type="default" r:id="rId7"/>
          <w:footerReference w:type="default" r:id="rId8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DF583A" w:rsidRDefault="00DF583A" w:rsidP="007C0F68">
      <w:pPr>
        <w:spacing w:before="240" w:after="240"/>
        <w:ind w:left="431" w:hanging="431"/>
        <w:rPr>
          <w:rFonts w:cs="Arial"/>
          <w:b/>
          <w:shadow/>
          <w:color w:val="002261"/>
          <w:sz w:val="28"/>
        </w:rPr>
      </w:pPr>
      <w:r w:rsidRPr="00B12750">
        <w:rPr>
          <w:rFonts w:cs="Arial"/>
          <w:b/>
          <w:shadow/>
          <w:color w:val="002261"/>
          <w:sz w:val="28"/>
        </w:rPr>
        <w:lastRenderedPageBreak/>
        <w:t>ÍNDICE</w:t>
      </w:r>
    </w:p>
    <w:p w:rsidR="007C0F68" w:rsidRPr="000A743F" w:rsidRDefault="007C0F68" w:rsidP="007C0F68">
      <w:pPr>
        <w:rPr>
          <w:sz w:val="26"/>
          <w:szCs w:val="26"/>
        </w:rPr>
      </w:pPr>
    </w:p>
    <w:p w:rsidR="0080579E" w:rsidRDefault="00DF583A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735E14">
        <w:rPr>
          <w:rFonts w:cs="Arial"/>
        </w:rPr>
        <w:fldChar w:fldCharType="begin"/>
      </w:r>
      <w:r w:rsidRPr="00735E14">
        <w:rPr>
          <w:rFonts w:cs="Arial"/>
        </w:rPr>
        <w:instrText xml:space="preserve"> TOC \o "1-3" </w:instrText>
      </w:r>
      <w:r w:rsidRPr="00735E14">
        <w:rPr>
          <w:rFonts w:cs="Arial"/>
        </w:rPr>
        <w:fldChar w:fldCharType="separate"/>
      </w:r>
      <w:r w:rsidR="0080579E">
        <w:rPr>
          <w:noProof/>
        </w:rPr>
        <w:t>1.</w:t>
      </w:r>
      <w:r w:rsidR="0080579E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80579E">
        <w:rPr>
          <w:noProof/>
        </w:rPr>
        <w:t>Introducción</w:t>
      </w:r>
      <w:r w:rsidR="0080579E">
        <w:rPr>
          <w:noProof/>
        </w:rPr>
        <w:tab/>
      </w:r>
      <w:r w:rsidR="0080579E">
        <w:rPr>
          <w:noProof/>
        </w:rPr>
        <w:fldChar w:fldCharType="begin"/>
      </w:r>
      <w:r w:rsidR="0080579E">
        <w:rPr>
          <w:noProof/>
        </w:rPr>
        <w:instrText xml:space="preserve"> PAGEREF _Toc229462874 \h </w:instrText>
      </w:r>
      <w:r w:rsidR="0080579E">
        <w:rPr>
          <w:noProof/>
        </w:rPr>
      </w:r>
      <w:r w:rsidR="0080579E">
        <w:rPr>
          <w:noProof/>
        </w:rPr>
        <w:fldChar w:fldCharType="separate"/>
      </w:r>
      <w:r w:rsidR="0080579E">
        <w:rPr>
          <w:noProof/>
        </w:rPr>
        <w:t>3</w:t>
      </w:r>
      <w:r w:rsidR="0080579E">
        <w:rPr>
          <w:noProof/>
        </w:rPr>
        <w:fldChar w:fldCharType="end"/>
      </w:r>
    </w:p>
    <w:p w:rsidR="0080579E" w:rsidRDefault="0080579E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Cálculo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_Toc229462875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0579E" w:rsidRDefault="0080579E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 xml:space="preserve">Anexo I: Código de </w:t>
      </w:r>
      <w:r w:rsidRPr="0031033C">
        <w:rPr>
          <w:i/>
          <w:noProof/>
        </w:rPr>
        <w:t>predESTADmin()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_Toc229462876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0579E" w:rsidRDefault="0080579E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 xml:space="preserve">Anexo II: Código de </w:t>
      </w:r>
      <w:r w:rsidRPr="0031033C">
        <w:rPr>
          <w:i/>
          <w:noProof/>
        </w:rPr>
        <w:t>origen()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_Toc229462877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0579E" w:rsidRDefault="0080579E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 xml:space="preserve">Anexo III: Código de </w:t>
      </w:r>
      <w:r w:rsidRPr="0031033C">
        <w:rPr>
          <w:i/>
          <w:noProof/>
        </w:rPr>
        <w:t>Mapa.vb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_Toc229462878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F583A" w:rsidRPr="007C0F68" w:rsidRDefault="00DF583A" w:rsidP="00C3059A">
      <w:pPr>
        <w:pStyle w:val="TDC1"/>
        <w:rPr>
          <w:b w:val="0"/>
        </w:rPr>
      </w:pPr>
      <w:r w:rsidRPr="00735E14">
        <w:fldChar w:fldCharType="end"/>
      </w:r>
    </w:p>
    <w:p w:rsidR="00DF583A" w:rsidRPr="000A743F" w:rsidRDefault="00DF583A">
      <w:pPr>
        <w:rPr>
          <w:rFonts w:cs="Arial"/>
          <w:sz w:val="26"/>
          <w:szCs w:val="26"/>
        </w:rPr>
        <w:sectPr w:rsidR="00DF583A" w:rsidRPr="000A743F" w:rsidSect="00271356">
          <w:headerReference w:type="default" r:id="rId9"/>
          <w:footerReference w:type="default" r:id="rId10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ED190C" w:rsidRDefault="00FF39DB" w:rsidP="00ED190C">
      <w:pPr>
        <w:pStyle w:val="Ttulo1"/>
      </w:pPr>
      <w:bookmarkStart w:id="0" w:name="_Toc229462874"/>
      <w:r>
        <w:lastRenderedPageBreak/>
        <w:t>Introducción</w:t>
      </w:r>
      <w:bookmarkEnd w:id="0"/>
    </w:p>
    <w:p w:rsidR="00FF39DB" w:rsidRDefault="00FF39DB" w:rsidP="00FF39DB">
      <w:r>
        <w:t>En el presente documento se detalla el procedimiento que se utiliza para calcular el origen de un episodio en la actualidad.</w:t>
      </w:r>
    </w:p>
    <w:p w:rsidR="001173B9" w:rsidRDefault="001173B9" w:rsidP="00FF39DB"/>
    <w:p w:rsidR="001173B9" w:rsidRPr="007E0B9E" w:rsidRDefault="001173B9" w:rsidP="001173B9">
      <w:r w:rsidRPr="007E0B9E">
        <w:t>En este análisis se han tomado como base las siguientes versiones de los procesos y la aplicación:</w:t>
      </w:r>
    </w:p>
    <w:p w:rsidR="001173B9" w:rsidRPr="007E0B9E" w:rsidRDefault="001173B9" w:rsidP="001173B9">
      <w:pPr>
        <w:numPr>
          <w:ilvl w:val="0"/>
          <w:numId w:val="18"/>
        </w:numPr>
      </w:pPr>
      <w:r w:rsidRPr="007E0B9E">
        <w:t>Conexion_2007-v.01.00</w:t>
      </w:r>
    </w:p>
    <w:p w:rsidR="001173B9" w:rsidRPr="007E0B9E" w:rsidRDefault="001173B9" w:rsidP="001173B9">
      <w:pPr>
        <w:numPr>
          <w:ilvl w:val="0"/>
          <w:numId w:val="18"/>
        </w:numPr>
      </w:pPr>
      <w:r>
        <w:t>Prediccion_2007-v.01.09</w:t>
      </w:r>
    </w:p>
    <w:p w:rsidR="001173B9" w:rsidRPr="007E0B9E" w:rsidRDefault="001173B9" w:rsidP="001173B9">
      <w:pPr>
        <w:numPr>
          <w:ilvl w:val="0"/>
          <w:numId w:val="18"/>
        </w:numPr>
      </w:pPr>
      <w:r w:rsidRPr="007E0B9E">
        <w:t>VPR_INM_2007-v.</w:t>
      </w:r>
      <w:r>
        <w:t>3</w:t>
      </w:r>
      <w:r w:rsidRPr="007E0B9E">
        <w:t>.0.0.0</w:t>
      </w:r>
    </w:p>
    <w:p w:rsidR="001173B9" w:rsidRPr="007E0B9E" w:rsidRDefault="001173B9" w:rsidP="001173B9">
      <w:r w:rsidRPr="007E0B9E">
        <w:t>Donde 2007 hace referencia al año de la aplicación de visualización e indica en los procesos de conexión y predicción que están desarrollados para esa aplicación (aunque no necesariamente en ese año).</w:t>
      </w:r>
    </w:p>
    <w:p w:rsidR="00DF583A" w:rsidRPr="00735E14" w:rsidRDefault="00DF583A">
      <w:pPr>
        <w:rPr>
          <w:rFonts w:cs="Arial"/>
        </w:rPr>
      </w:pPr>
    </w:p>
    <w:p w:rsidR="00DF583A" w:rsidRPr="00735E14" w:rsidRDefault="00DF583A">
      <w:pPr>
        <w:rPr>
          <w:rFonts w:cs="Arial"/>
        </w:rPr>
        <w:sectPr w:rsidR="00DF583A" w:rsidRPr="00735E14" w:rsidSect="00271356">
          <w:footerReference w:type="default" r:id="rId11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876604" w:rsidRDefault="00FF39DB" w:rsidP="00876604">
      <w:pPr>
        <w:pStyle w:val="Ttulo1"/>
      </w:pPr>
      <w:bookmarkStart w:id="1" w:name="_Toc229462875"/>
      <w:r>
        <w:lastRenderedPageBreak/>
        <w:t>Cálculo</w:t>
      </w:r>
      <w:bookmarkEnd w:id="1"/>
    </w:p>
    <w:p w:rsidR="001173B9" w:rsidRDefault="001173B9" w:rsidP="00FF39DB">
      <w:r>
        <w:t xml:space="preserve">El cálculo del origen de un episodio se hace utilizando la función </w:t>
      </w:r>
      <w:r w:rsidRPr="001173B9">
        <w:rPr>
          <w:b/>
          <w:i/>
        </w:rPr>
        <w:t>origen</w:t>
      </w:r>
      <w:r w:rsidR="00F70B29">
        <w:rPr>
          <w:b/>
          <w:i/>
        </w:rPr>
        <w:t>()</w:t>
      </w:r>
      <w:r>
        <w:t xml:space="preserve"> definida en </w:t>
      </w:r>
      <w:r w:rsidRPr="001173B9">
        <w:rPr>
          <w:i/>
        </w:rPr>
        <w:t>Fuente_episodio.R</w:t>
      </w:r>
      <w:r>
        <w:t>. Y es llamada desde</w:t>
      </w:r>
      <w:r w:rsidR="00E53510">
        <w:t xml:space="preserve"> la función </w:t>
      </w:r>
      <w:r w:rsidR="00E53510" w:rsidRPr="00E53510">
        <w:rPr>
          <w:i/>
        </w:rPr>
        <w:t>predESTADmin</w:t>
      </w:r>
      <w:r w:rsidR="00F70B29">
        <w:rPr>
          <w:i/>
        </w:rPr>
        <w:t>()</w:t>
      </w:r>
      <w:r w:rsidR="00E53510">
        <w:t xml:space="preserve"> que hay definida en</w:t>
      </w:r>
      <w:r>
        <w:t xml:space="preserve"> </w:t>
      </w:r>
      <w:r w:rsidRPr="001173B9">
        <w:rPr>
          <w:i/>
        </w:rPr>
        <w:t>pred_medas_min.R</w:t>
      </w:r>
      <w:r>
        <w:t>.</w:t>
      </w:r>
    </w:p>
    <w:p w:rsidR="001173B9" w:rsidRDefault="001173B9" w:rsidP="00FF39DB"/>
    <w:p w:rsidR="00126988" w:rsidRDefault="00E53510" w:rsidP="00FF39DB">
      <w:r>
        <w:t>Además, p</w:t>
      </w:r>
      <w:r w:rsidR="001173B9">
        <w:t>ara el cálculo se utiliza información histórica del NO</w:t>
      </w:r>
      <w:r w:rsidR="001173B9" w:rsidRPr="001173B9">
        <w:rPr>
          <w:vertAlign w:val="subscript"/>
        </w:rPr>
        <w:t>X</w:t>
      </w:r>
      <w:r w:rsidR="001173B9">
        <w:t xml:space="preserve"> de fondo de cada una de las estaciones de inmisión.</w:t>
      </w:r>
    </w:p>
    <w:p w:rsidR="00226491" w:rsidRDefault="00126988" w:rsidP="00FF39DB">
      <w:r>
        <w:t>Esta información está almacenada en el archivo</w:t>
      </w:r>
      <w:r w:rsidRPr="00126988">
        <w:rPr>
          <w:i/>
        </w:rPr>
        <w:t xml:space="preserve"> NOx_FONDO.RData</w:t>
      </w:r>
      <w:r>
        <w:t xml:space="preserve">. donde actualmente se puede encontrar </w:t>
      </w:r>
      <w:r w:rsidR="00F70B29">
        <w:t>el objeto</w:t>
      </w:r>
      <w:r>
        <w:t xml:space="preserve"> </w:t>
      </w:r>
      <w:r w:rsidRPr="00126988">
        <w:rPr>
          <w:i/>
        </w:rPr>
        <w:t>NOx_2006</w:t>
      </w:r>
      <w:r>
        <w:t xml:space="preserve"> </w:t>
      </w:r>
      <w:r w:rsidR="00AE4815">
        <w:t>con los datos de NO</w:t>
      </w:r>
      <w:r w:rsidR="00AE4815" w:rsidRPr="00AE4815">
        <w:rPr>
          <w:vertAlign w:val="subscript"/>
        </w:rPr>
        <w:t>X</w:t>
      </w:r>
      <w:r w:rsidR="00226491">
        <w:t>.</w:t>
      </w:r>
    </w:p>
    <w:p w:rsidR="001173B9" w:rsidRDefault="00226491" w:rsidP="00FF39DB">
      <w:r>
        <w:t>Se trata de</w:t>
      </w:r>
      <w:r w:rsidR="00E53510">
        <w:t xml:space="preserve"> una </w:t>
      </w:r>
      <w:r w:rsidR="00AE4815">
        <w:t xml:space="preserve">matriz </w:t>
      </w:r>
      <w:r w:rsidR="00126988">
        <w:t>de 17 columnas (una por cada estación) y 128</w:t>
      </w:r>
      <w:r w:rsidR="00D92FB7">
        <w:t>.</w:t>
      </w:r>
      <w:r w:rsidR="00126988">
        <w:t xml:space="preserve">540 filas (datos </w:t>
      </w:r>
      <w:r w:rsidR="00F70B29">
        <w:t>comprendidos entre el</w:t>
      </w:r>
      <w:r w:rsidR="00126988">
        <w:t xml:space="preserve"> 02/01/2006 11:26 </w:t>
      </w:r>
      <w:r w:rsidR="00F70B29">
        <w:t>horas y el</w:t>
      </w:r>
      <w:r w:rsidR="00126988">
        <w:t xml:space="preserve"> 29/12/2006 23:34</w:t>
      </w:r>
      <w:r w:rsidR="00F70B29">
        <w:t xml:space="preserve"> horas</w:t>
      </w:r>
      <w:r w:rsidR="00126988">
        <w:t>)</w:t>
      </w:r>
      <w:r w:rsidR="00AE4815">
        <w:t>.</w:t>
      </w:r>
      <w:r w:rsidR="00824516">
        <w:t xml:space="preserve"> Estos son datos del año 2006 filtrados para los que se han eliminado instantes en los que se habían producido episodios o fenómenos anormales.</w:t>
      </w:r>
    </w:p>
    <w:p w:rsidR="00AE4815" w:rsidRDefault="00AE4815" w:rsidP="00FF39DB"/>
    <w:p w:rsidR="00AE4815" w:rsidRDefault="00E53510" w:rsidP="00FF39DB">
      <w:r>
        <w:t xml:space="preserve">Lo que se hace </w:t>
      </w:r>
      <w:r w:rsidR="007D5F77">
        <w:t xml:space="preserve">en </w:t>
      </w:r>
      <w:r w:rsidR="007D5F77" w:rsidRPr="00E53510">
        <w:rPr>
          <w:i/>
        </w:rPr>
        <w:t>predESTADmin</w:t>
      </w:r>
      <w:r w:rsidR="007D5F77">
        <w:rPr>
          <w:i/>
        </w:rPr>
        <w:t xml:space="preserve">() </w:t>
      </w:r>
      <w:r>
        <w:t>es lo siguiente:</w:t>
      </w:r>
    </w:p>
    <w:p w:rsidR="00E53510" w:rsidRDefault="007D5F77" w:rsidP="007D5F77">
      <w:pPr>
        <w:numPr>
          <w:ilvl w:val="0"/>
          <w:numId w:val="19"/>
        </w:numPr>
      </w:pPr>
      <w:r>
        <w:t>S</w:t>
      </w:r>
      <w:r w:rsidR="00E53510">
        <w:t xml:space="preserve">e almacena en la variable </w:t>
      </w:r>
      <w:r w:rsidR="00E53510" w:rsidRPr="00E53510">
        <w:rPr>
          <w:i/>
        </w:rPr>
        <w:t>NOx_2006</w:t>
      </w:r>
      <w:r w:rsidR="00E53510">
        <w:t xml:space="preserve"> la mediana y la desviación típica de los datos de NO</w:t>
      </w:r>
      <w:r w:rsidR="00E53510" w:rsidRPr="00E53510">
        <w:rPr>
          <w:vertAlign w:val="subscript"/>
        </w:rPr>
        <w:t>X</w:t>
      </w:r>
      <w:r w:rsidR="00E53510">
        <w:t xml:space="preserve"> de cada estación obtenidos de </w:t>
      </w:r>
      <w:r w:rsidR="00E53510" w:rsidRPr="00126988">
        <w:rPr>
          <w:i/>
        </w:rPr>
        <w:t>NOx_FONDO.RData</w:t>
      </w:r>
      <w:r w:rsidR="00E53510">
        <w:t>.</w:t>
      </w:r>
    </w:p>
    <w:p w:rsidR="00E53510" w:rsidRDefault="00E53510" w:rsidP="007D5F77">
      <w:pPr>
        <w:numPr>
          <w:ilvl w:val="0"/>
          <w:numId w:val="19"/>
        </w:numPr>
      </w:pPr>
      <w:r>
        <w:t xml:space="preserve">Después, cada minuto se comprueba si hay datos nuevos en las estaciones y, </w:t>
      </w:r>
      <w:r w:rsidR="00F70B29">
        <w:t>en</w:t>
      </w:r>
      <w:r>
        <w:t xml:space="preserve"> cada una en que los hubiese, se comprueba si existe </w:t>
      </w:r>
      <w:r w:rsidR="00F70B29">
        <w:t xml:space="preserve">o no </w:t>
      </w:r>
      <w:r>
        <w:t>alarma.</w:t>
      </w:r>
    </w:p>
    <w:p w:rsidR="00226491" w:rsidRDefault="00F70B29" w:rsidP="007D5F77">
      <w:pPr>
        <w:numPr>
          <w:ilvl w:val="0"/>
          <w:numId w:val="19"/>
        </w:numPr>
      </w:pPr>
      <w:r>
        <w:t>Finalmente, en función de si hay alarma para SO</w:t>
      </w:r>
      <w:r w:rsidRPr="00F70B29">
        <w:rPr>
          <w:vertAlign w:val="subscript"/>
        </w:rPr>
        <w:t>2</w:t>
      </w:r>
      <w:r>
        <w:t xml:space="preserve"> y NO</w:t>
      </w:r>
      <w:r w:rsidRPr="00F70B29">
        <w:rPr>
          <w:vertAlign w:val="subscript"/>
        </w:rPr>
        <w:t>X</w:t>
      </w:r>
      <w:r>
        <w:t>, solo para SO</w:t>
      </w:r>
      <w:r w:rsidRPr="00F70B29">
        <w:rPr>
          <w:vertAlign w:val="subscript"/>
        </w:rPr>
        <w:t>2</w:t>
      </w:r>
      <w:r>
        <w:t xml:space="preserve"> o solo para NO</w:t>
      </w:r>
      <w:r w:rsidRPr="00F70B29">
        <w:rPr>
          <w:vertAlign w:val="subscript"/>
        </w:rPr>
        <w:t>X</w:t>
      </w:r>
      <w:r>
        <w:t xml:space="preserve"> se llama a la función </w:t>
      </w:r>
      <w:r w:rsidRPr="00F70B29">
        <w:rPr>
          <w:i/>
        </w:rPr>
        <w:t>origen()</w:t>
      </w:r>
      <w:r>
        <w:t xml:space="preserve"> para calcular la probabilidad de que el origen del episodio que motiv</w:t>
      </w:r>
      <w:r w:rsidR="00D92FB7">
        <w:t>ó</w:t>
      </w:r>
      <w:r>
        <w:t xml:space="preserve"> la alarma esté en la actividad de la central térmica.</w:t>
      </w:r>
    </w:p>
    <w:p w:rsidR="00C62293" w:rsidRPr="00E53510" w:rsidRDefault="00C62293" w:rsidP="00226491">
      <w:pPr>
        <w:ind w:left="720"/>
      </w:pPr>
      <w:r>
        <w:t>Aunque hay que tener en cuenta que cuando hay alarma para ambos se procede de igual forma que cuando la hay solo para SO</w:t>
      </w:r>
      <w:r w:rsidRPr="00C62293">
        <w:rPr>
          <w:vertAlign w:val="subscript"/>
        </w:rPr>
        <w:t>2</w:t>
      </w:r>
      <w:r>
        <w:t xml:space="preserve"> (se le da preferencia en la clasificación).</w:t>
      </w:r>
    </w:p>
    <w:p w:rsidR="007E7474" w:rsidRDefault="007E7474"/>
    <w:p w:rsidR="000618E4" w:rsidRDefault="000618E4" w:rsidP="007D5F77"/>
    <w:p w:rsidR="007D5F77" w:rsidRDefault="007D5F77" w:rsidP="007D5F77">
      <w:r>
        <w:t xml:space="preserve">Lo que se hace en </w:t>
      </w:r>
      <w:r>
        <w:rPr>
          <w:i/>
        </w:rPr>
        <w:t xml:space="preserve">origen() </w:t>
      </w:r>
      <w:r>
        <w:t>es lo siguiente:</w:t>
      </w:r>
    </w:p>
    <w:p w:rsidR="007D5F77" w:rsidRDefault="007D5F77" w:rsidP="007D5F77">
      <w:pPr>
        <w:numPr>
          <w:ilvl w:val="0"/>
          <w:numId w:val="19"/>
        </w:numPr>
      </w:pPr>
      <w:r>
        <w:t xml:space="preserve">Se simula una distribución Normal con media igual a la mediana de </w:t>
      </w:r>
      <w:r w:rsidRPr="007D5F77">
        <w:rPr>
          <w:i/>
        </w:rPr>
        <w:t>NO</w:t>
      </w:r>
      <w:r w:rsidR="00824516">
        <w:rPr>
          <w:i/>
        </w:rPr>
        <w:t>x</w:t>
      </w:r>
      <w:r w:rsidRPr="007D5F77">
        <w:rPr>
          <w:i/>
        </w:rPr>
        <w:t>_2006</w:t>
      </w:r>
      <w:r>
        <w:t xml:space="preserve"> y desviación típica la de </w:t>
      </w:r>
      <w:r w:rsidRPr="007D5F77">
        <w:rPr>
          <w:i/>
        </w:rPr>
        <w:t>NO</w:t>
      </w:r>
      <w:r w:rsidR="00824516">
        <w:rPr>
          <w:i/>
        </w:rPr>
        <w:t>x</w:t>
      </w:r>
      <w:r w:rsidRPr="007D5F77">
        <w:rPr>
          <w:i/>
        </w:rPr>
        <w:t>_2006</w:t>
      </w:r>
      <w:r>
        <w:t>, almacenan</w:t>
      </w:r>
      <w:r w:rsidR="00824516">
        <w:t>do estos valores de NO</w:t>
      </w:r>
      <w:r w:rsidR="00824516" w:rsidRPr="00824516">
        <w:rPr>
          <w:vertAlign w:val="subscript"/>
        </w:rPr>
        <w:t>X</w:t>
      </w:r>
      <w:r w:rsidR="00824516">
        <w:t xml:space="preserve"> de fondo en una nueva variable</w:t>
      </w:r>
      <w:r w:rsidR="00950823">
        <w:t xml:space="preserve"> (bootstrap paramétrico).</w:t>
      </w:r>
    </w:p>
    <w:p w:rsidR="007D5F77" w:rsidRDefault="007D5F77" w:rsidP="007D5F77">
      <w:pPr>
        <w:ind w:left="720"/>
      </w:pPr>
      <w:r>
        <w:t>En caso de resultar algún valor inferior a 2 se cambia y se pone 2.</w:t>
      </w:r>
    </w:p>
    <w:p w:rsidR="007D5F77" w:rsidRDefault="007D5F77" w:rsidP="007D5F77">
      <w:pPr>
        <w:numPr>
          <w:ilvl w:val="0"/>
          <w:numId w:val="19"/>
        </w:numPr>
      </w:pPr>
      <w:r>
        <w:t xml:space="preserve">Se resta de los valores </w:t>
      </w:r>
      <w:r w:rsidR="00824516">
        <w:t xml:space="preserve">reales </w:t>
      </w:r>
      <w:r>
        <w:t xml:space="preserve">de </w:t>
      </w:r>
      <w:r w:rsidR="008672BB">
        <w:t>NO</w:t>
      </w:r>
      <w:r w:rsidR="008672BB" w:rsidRPr="008672BB">
        <w:rPr>
          <w:vertAlign w:val="subscript"/>
        </w:rPr>
        <w:t>X</w:t>
      </w:r>
      <w:r w:rsidR="008672BB">
        <w:t xml:space="preserve"> en inmisión este valor de fondo.</w:t>
      </w:r>
    </w:p>
    <w:p w:rsidR="008672BB" w:rsidRDefault="008672BB" w:rsidP="008672BB">
      <w:pPr>
        <w:ind w:left="720"/>
      </w:pPr>
      <w:r>
        <w:t>En caso de resultar algún valor inferior a 2 se cambia y se pone 2.</w:t>
      </w:r>
    </w:p>
    <w:p w:rsidR="008672BB" w:rsidRDefault="008672BB" w:rsidP="007D5F77">
      <w:pPr>
        <w:numPr>
          <w:ilvl w:val="0"/>
          <w:numId w:val="19"/>
        </w:numPr>
      </w:pPr>
      <w:r>
        <w:lastRenderedPageBreak/>
        <w:t>Se calculan los ratios de inmisión para SO</w:t>
      </w:r>
      <w:r w:rsidRPr="008672BB">
        <w:rPr>
          <w:vertAlign w:val="subscript"/>
        </w:rPr>
        <w:t>2</w:t>
      </w:r>
      <w:r>
        <w:t xml:space="preserve"> y NO</w:t>
      </w:r>
      <w:r w:rsidRPr="008672BB">
        <w:rPr>
          <w:vertAlign w:val="subscript"/>
        </w:rPr>
        <w:t>X</w:t>
      </w:r>
      <w:r>
        <w:t xml:space="preserve"> tanto para los datos reales actuales como sin el de fondo de NO</w:t>
      </w:r>
      <w:r w:rsidRPr="008672BB">
        <w:rPr>
          <w:vertAlign w:val="subscript"/>
        </w:rPr>
        <w:t>X</w:t>
      </w:r>
      <w:r>
        <w:t>. Y esto en función de si lo que interesa es uno u otro (SO</w:t>
      </w:r>
      <w:r w:rsidRPr="008672BB">
        <w:rPr>
          <w:vertAlign w:val="subscript"/>
        </w:rPr>
        <w:t>2</w:t>
      </w:r>
      <w:r>
        <w:t>/NO</w:t>
      </w:r>
      <w:r w:rsidRPr="008672BB">
        <w:rPr>
          <w:vertAlign w:val="subscript"/>
        </w:rPr>
        <w:t>X</w:t>
      </w:r>
      <w:r>
        <w:t xml:space="preserve"> o NO</w:t>
      </w:r>
      <w:r w:rsidRPr="008672BB">
        <w:rPr>
          <w:vertAlign w:val="subscript"/>
        </w:rPr>
        <w:t>X</w:t>
      </w:r>
      <w:r>
        <w:t>/SO</w:t>
      </w:r>
      <w:r w:rsidRPr="008672BB">
        <w:rPr>
          <w:vertAlign w:val="subscript"/>
        </w:rPr>
        <w:t>2</w:t>
      </w:r>
      <w:r>
        <w:t>).</w:t>
      </w:r>
    </w:p>
    <w:p w:rsidR="008672BB" w:rsidRDefault="008672BB" w:rsidP="007D5F77">
      <w:pPr>
        <w:numPr>
          <w:ilvl w:val="0"/>
          <w:numId w:val="19"/>
        </w:numPr>
      </w:pPr>
      <w:r>
        <w:t>Se calcula el ratio de emisión (SO</w:t>
      </w:r>
      <w:r w:rsidRPr="008672BB">
        <w:rPr>
          <w:vertAlign w:val="subscript"/>
        </w:rPr>
        <w:t>2</w:t>
      </w:r>
      <w:r>
        <w:t>/NO</w:t>
      </w:r>
      <w:r w:rsidRPr="008672BB">
        <w:rPr>
          <w:vertAlign w:val="subscript"/>
        </w:rPr>
        <w:t>X</w:t>
      </w:r>
      <w:r>
        <w:t xml:space="preserve"> o NO</w:t>
      </w:r>
      <w:r w:rsidRPr="008672BB">
        <w:rPr>
          <w:vertAlign w:val="subscript"/>
        </w:rPr>
        <w:t>X</w:t>
      </w:r>
      <w:r>
        <w:t>/SO</w:t>
      </w:r>
      <w:r w:rsidRPr="008672BB">
        <w:rPr>
          <w:vertAlign w:val="subscript"/>
        </w:rPr>
        <w:t>2</w:t>
      </w:r>
      <w:r>
        <w:t>).</w:t>
      </w:r>
    </w:p>
    <w:p w:rsidR="00950823" w:rsidRDefault="00950823" w:rsidP="007D5F77">
      <w:pPr>
        <w:numPr>
          <w:ilvl w:val="0"/>
          <w:numId w:val="19"/>
        </w:numPr>
      </w:pPr>
      <w:r>
        <w:t>Se estiman de manera no paramétrica las densidades para el ratio de emisión y el de inmisión sin fondo.</w:t>
      </w:r>
    </w:p>
    <w:p w:rsidR="00950823" w:rsidRDefault="00950823" w:rsidP="007D5F77">
      <w:pPr>
        <w:numPr>
          <w:ilvl w:val="0"/>
          <w:numId w:val="19"/>
        </w:numPr>
      </w:pPr>
      <w:r>
        <w:t>Se asigna la probabilidad de que el origen del episodio esté en la central térmica en función de lo próximas que estén estas densidades: a mayor proximidad mayor probabilidad.</w:t>
      </w:r>
    </w:p>
    <w:p w:rsidR="00D92FB7" w:rsidRDefault="00A71924" w:rsidP="00D92FB7">
      <w:pPr>
        <w:ind w:left="720"/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 xml:space="preserve"> y</w:t>
      </w:r>
      <w:r w:rsidR="00C9268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C92687">
        <w:t xml:space="preserve"> </w:t>
      </w:r>
      <w:r>
        <w:t xml:space="preserve">son, respectivamente, </w:t>
      </w:r>
      <w:r w:rsidR="00C92687">
        <w:t xml:space="preserve">las funciones de densidad estimadas para los ratios </w:t>
      </w:r>
      <w:r>
        <w:t xml:space="preserve">de emisión de la central térmica y de </w:t>
      </w:r>
      <w:r w:rsidR="00C92687">
        <w:t xml:space="preserve">inmisión </w:t>
      </w:r>
      <w:r>
        <w:t>sin fondo, se trata de obtener:</w:t>
      </w:r>
    </w:p>
    <w:p w:rsidR="00A71924" w:rsidRDefault="00A71924" w:rsidP="00D92FB7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A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func>
        </m:oMath>
      </m:oMathPara>
    </w:p>
    <w:p w:rsidR="00E10277" w:rsidRDefault="00E10277" w:rsidP="00D92FB7">
      <w:pPr>
        <w:ind w:left="720"/>
      </w:pPr>
      <w:r>
        <w:t xml:space="preserve">donde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j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 : j=0,…,N</m:t>
            </m:r>
          </m:e>
        </m:d>
      </m:oMath>
      <w:r>
        <w:t xml:space="preserve"> y </w:t>
      </w:r>
      <m:oMath>
        <m:r>
          <w:rPr>
            <w:rFonts w:ascii="Cambria Math" w:hAnsi="Cambria Math"/>
          </w:rPr>
          <m:t>n</m:t>
        </m:r>
      </m:oMath>
      <w:r>
        <w:t xml:space="preserve"> es el número de puntos </w:t>
      </w:r>
      <w:r w:rsidR="000618E4">
        <w:t>estimados para</w:t>
      </w:r>
      <w:r>
        <w:t xml:space="preserve"> las densidades.</w:t>
      </w:r>
      <w:r w:rsidR="000618E4">
        <w:t xml:space="preserve"> En particular, se toma </w:t>
      </w:r>
      <m:oMath>
        <m:r>
          <w:rPr>
            <w:rFonts w:ascii="Cambria Math" w:hAnsi="Cambria Math"/>
          </w:rPr>
          <m:t>N=1.000</m:t>
        </m:r>
      </m:oMath>
      <w:r w:rsidR="000618E4">
        <w:t xml:space="preserve"> y </w:t>
      </w:r>
      <m:oMath>
        <m:r>
          <w:rPr>
            <w:rFonts w:ascii="Cambria Math" w:hAnsi="Cambria Math"/>
          </w:rPr>
          <m:t>n=512</m:t>
        </m:r>
      </m:oMath>
      <w:r w:rsidR="000618E4">
        <w:t>.</w:t>
      </w:r>
    </w:p>
    <w:p w:rsidR="007D5F77" w:rsidRDefault="007D5F77"/>
    <w:p w:rsidR="000618E4" w:rsidRDefault="000618E4" w:rsidP="00F921F8"/>
    <w:p w:rsidR="00F921F8" w:rsidRPr="00F921F8" w:rsidRDefault="00F921F8" w:rsidP="00F921F8">
      <w:r w:rsidRPr="00F921F8">
        <w:t>Lo que se hace en la visualización es lo siguiente:</w:t>
      </w:r>
    </w:p>
    <w:p w:rsidR="00F921F8" w:rsidRDefault="00F921F8" w:rsidP="00F921F8">
      <w:pPr>
        <w:numPr>
          <w:ilvl w:val="0"/>
          <w:numId w:val="19"/>
        </w:numPr>
      </w:pPr>
      <w:r>
        <w:t xml:space="preserve">Se mira en cada instante cual es la estación que tiene el valor más alto </w:t>
      </w:r>
      <w:r w:rsidR="00F3253C">
        <w:t>de</w:t>
      </w:r>
      <w:r>
        <w:t xml:space="preserve"> predicción de SO</w:t>
      </w:r>
      <w:r w:rsidRPr="00F921F8">
        <w:rPr>
          <w:vertAlign w:val="subscript"/>
        </w:rPr>
        <w:t>2</w:t>
      </w:r>
      <w:r>
        <w:t xml:space="preserve"> y cual de NO</w:t>
      </w:r>
      <w:r w:rsidRPr="00F921F8">
        <w:rPr>
          <w:vertAlign w:val="subscript"/>
        </w:rPr>
        <w:t>X</w:t>
      </w:r>
      <w:r>
        <w:t>.</w:t>
      </w:r>
    </w:p>
    <w:p w:rsidR="00F3253C" w:rsidRDefault="00F3253C" w:rsidP="00F921F8">
      <w:pPr>
        <w:numPr>
          <w:ilvl w:val="0"/>
          <w:numId w:val="19"/>
        </w:numPr>
      </w:pPr>
      <w:r>
        <w:t>En función de las alarmas se selecciona la estación:</w:t>
      </w:r>
    </w:p>
    <w:p w:rsidR="00F921F8" w:rsidRDefault="00F3253C" w:rsidP="00F3253C">
      <w:pPr>
        <w:numPr>
          <w:ilvl w:val="1"/>
          <w:numId w:val="19"/>
        </w:numPr>
      </w:pPr>
      <w:r>
        <w:t>Si hay alarma de SO</w:t>
      </w:r>
      <w:r w:rsidRPr="00F3253C">
        <w:rPr>
          <w:vertAlign w:val="subscript"/>
        </w:rPr>
        <w:t>2</w:t>
      </w:r>
      <w:r>
        <w:t xml:space="preserve"> y NO</w:t>
      </w:r>
      <w:r w:rsidRPr="00F3253C">
        <w:rPr>
          <w:vertAlign w:val="subscript"/>
        </w:rPr>
        <w:t>X</w:t>
      </w:r>
      <w:r>
        <w:t xml:space="preserve"> se toma aquella en la que el valor de predicción es mayor entre ellos.</w:t>
      </w:r>
    </w:p>
    <w:p w:rsidR="00F3253C" w:rsidRDefault="00F3253C" w:rsidP="00F3253C">
      <w:pPr>
        <w:numPr>
          <w:ilvl w:val="1"/>
          <w:numId w:val="19"/>
        </w:numPr>
      </w:pPr>
      <w:r>
        <w:t>Si hay alarma solo de SO</w:t>
      </w:r>
      <w:r w:rsidRPr="00F921F8">
        <w:rPr>
          <w:vertAlign w:val="subscript"/>
        </w:rPr>
        <w:t>2</w:t>
      </w:r>
      <w:r>
        <w:t xml:space="preserve"> se toma la que tiene el valor más alto de predicción de SO</w:t>
      </w:r>
      <w:r w:rsidRPr="00F921F8">
        <w:rPr>
          <w:vertAlign w:val="subscript"/>
        </w:rPr>
        <w:t>2</w:t>
      </w:r>
      <w:r>
        <w:t>.</w:t>
      </w:r>
    </w:p>
    <w:p w:rsidR="00F3253C" w:rsidRDefault="00F3253C" w:rsidP="00F3253C">
      <w:pPr>
        <w:numPr>
          <w:ilvl w:val="1"/>
          <w:numId w:val="19"/>
        </w:numPr>
      </w:pPr>
      <w:r>
        <w:t>Si hay alarma solo de NO</w:t>
      </w:r>
      <w:r w:rsidRPr="00F3253C">
        <w:rPr>
          <w:vertAlign w:val="subscript"/>
        </w:rPr>
        <w:t>X</w:t>
      </w:r>
      <w:r>
        <w:t xml:space="preserve"> se toma la que tiene el valor más alto de predicción de NO</w:t>
      </w:r>
      <w:r w:rsidRPr="00F3253C">
        <w:rPr>
          <w:vertAlign w:val="subscript"/>
        </w:rPr>
        <w:t>X</w:t>
      </w:r>
      <w:r>
        <w:t>.</w:t>
      </w:r>
    </w:p>
    <w:p w:rsidR="00F3253C" w:rsidRDefault="00F3253C" w:rsidP="00F3253C">
      <w:pPr>
        <w:numPr>
          <w:ilvl w:val="0"/>
          <w:numId w:val="19"/>
        </w:numPr>
      </w:pPr>
      <w:r>
        <w:t>Se consulta la probabilidad de que el origen del episodio esté en la central térmica que hay para la estación que haya resultado selec</w:t>
      </w:r>
      <w:r w:rsidR="00226491">
        <w:t>cionada y éste es el valor que se muestra.</w:t>
      </w:r>
    </w:p>
    <w:p w:rsidR="00226491" w:rsidRDefault="00226491" w:rsidP="00F3253C">
      <w:pPr>
        <w:numPr>
          <w:ilvl w:val="0"/>
          <w:numId w:val="19"/>
        </w:numPr>
      </w:pPr>
      <w:r>
        <w:t>También está contemplado mostrar una probabilidad para la central de ciclo combinado, pero actualmente no se está calculando (aunque aparece en pantalla</w:t>
      </w:r>
      <w:r w:rsidR="00A75E82">
        <w:t xml:space="preserve"> “Prob. Ciclo:” sin que se ponga valor alguno).</w:t>
      </w:r>
    </w:p>
    <w:p w:rsidR="00F921F8" w:rsidRDefault="00F921F8"/>
    <w:p w:rsidR="007D5F77" w:rsidRPr="00735E14" w:rsidRDefault="007D5F77"/>
    <w:p w:rsidR="00DF583A" w:rsidRPr="00735E14" w:rsidRDefault="00DF583A">
      <w:pPr>
        <w:rPr>
          <w:rFonts w:cs="Arial"/>
        </w:rPr>
        <w:sectPr w:rsidR="00DF583A" w:rsidRPr="00735E14" w:rsidSect="00271356">
          <w:footerReference w:type="default" r:id="rId12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ED190C" w:rsidRDefault="005F2C1E" w:rsidP="00950823">
      <w:pPr>
        <w:pStyle w:val="Ttulo1"/>
        <w:numPr>
          <w:ilvl w:val="0"/>
          <w:numId w:val="0"/>
        </w:numPr>
        <w:ind w:left="432" w:hanging="432"/>
        <w:rPr>
          <w:i/>
        </w:rPr>
      </w:pPr>
      <w:bookmarkStart w:id="2" w:name="_Toc229462876"/>
      <w:r>
        <w:lastRenderedPageBreak/>
        <w:t xml:space="preserve">Anexo I: Código </w:t>
      </w:r>
      <w:r w:rsidR="00950823">
        <w:t xml:space="preserve">de </w:t>
      </w:r>
      <w:r w:rsidR="00950823" w:rsidRPr="00E53510">
        <w:rPr>
          <w:i/>
        </w:rPr>
        <w:t>predESTADmin</w:t>
      </w:r>
      <w:r w:rsidR="00950823">
        <w:rPr>
          <w:i/>
        </w:rPr>
        <w:t>()</w:t>
      </w:r>
      <w:bookmarkEnd w:id="2"/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…</w:t>
      </w:r>
    </w:p>
    <w:p w:rsidR="001B6A90" w:rsidRDefault="001B6A90" w:rsidP="00950823">
      <w:pPr>
        <w:rPr>
          <w:sz w:val="20"/>
        </w:rPr>
      </w:pP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 Datos para clasificación: NOx de fondo</w:t>
      </w:r>
    </w:p>
    <w:p w:rsidR="00950823" w:rsidRPr="00950823" w:rsidRDefault="00950823" w:rsidP="00824516">
      <w:pPr>
        <w:rPr>
          <w:sz w:val="20"/>
        </w:rPr>
      </w:pPr>
      <w:r w:rsidRPr="00950823">
        <w:rPr>
          <w:sz w:val="20"/>
        </w:rPr>
        <w:t>load("C:\\fprimag\\Endesa\\Entornos\\2007\\Desarrollo\\Prediccion\\programas\\x_medas\\conf\\NOx_FONDO.RData")</w:t>
      </w:r>
    </w:p>
    <w:p w:rsidR="00950823" w:rsidRPr="00950823" w:rsidRDefault="00950823" w:rsidP="00824516">
      <w:pPr>
        <w:rPr>
          <w:sz w:val="20"/>
          <w:lang w:val="en-US"/>
        </w:rPr>
      </w:pPr>
      <w:r w:rsidRPr="00950823">
        <w:rPr>
          <w:sz w:val="20"/>
          <w:lang w:val="en-US"/>
        </w:rPr>
        <w:t>NOx_2006=rbind(apply(NOx_2006,2,median,na.rm=T),apply(NOx_2006,2,sd,na.rm=T))</w:t>
      </w:r>
    </w:p>
    <w:p w:rsidR="00950823" w:rsidRPr="00950823" w:rsidRDefault="00950823" w:rsidP="00824516">
      <w:pPr>
        <w:rPr>
          <w:sz w:val="20"/>
        </w:rPr>
      </w:pPr>
      <w:r w:rsidRPr="00950823">
        <w:rPr>
          <w:sz w:val="20"/>
        </w:rPr>
        <w:t>dimnames(NOx_2006)[[1]]=c("Median","SD")</w:t>
      </w:r>
    </w:p>
    <w:p w:rsidR="001B6A90" w:rsidRDefault="001B6A90" w:rsidP="00824516">
      <w:pPr>
        <w:rPr>
          <w:sz w:val="20"/>
        </w:rPr>
      </w:pPr>
    </w:p>
    <w:p w:rsidR="00950823" w:rsidRPr="00950823" w:rsidRDefault="00950823" w:rsidP="00824516">
      <w:pPr>
        <w:rPr>
          <w:sz w:val="20"/>
        </w:rPr>
      </w:pPr>
      <w:r w:rsidRPr="00950823">
        <w:rPr>
          <w:sz w:val="20"/>
        </w:rPr>
        <w:t>…</w:t>
      </w:r>
    </w:p>
    <w:p w:rsidR="001B6A90" w:rsidRDefault="001B6A90" w:rsidP="001B6A90">
      <w:pPr>
        <w:rPr>
          <w:sz w:val="20"/>
        </w:rPr>
      </w:pPr>
    </w:p>
    <w:p w:rsidR="001B6A90" w:rsidRPr="001B6A90" w:rsidRDefault="001B6A90" w:rsidP="001B6A90">
      <w:pPr>
        <w:rPr>
          <w:sz w:val="20"/>
        </w:rPr>
      </w:pPr>
      <w:r w:rsidRPr="001B6A90">
        <w:rPr>
          <w:sz w:val="20"/>
        </w:rPr>
        <w:t>#Calcular el origen de un episodio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</w:rPr>
        <w:tab/>
      </w:r>
      <w:r w:rsidRPr="001B6A90">
        <w:rPr>
          <w:sz w:val="20"/>
          <w:lang w:val="en-US"/>
        </w:rPr>
        <w:t>if(length(ind)!=0){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for (i in ind){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if (mensaje[n_long+n_pred,1,i]&gt;1 &amp; mensaje[n_long+n_pred,2,i]&gt;1){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porcentaje[1,1,i]=origen(i,"SO2_MH",120,inmi_medH[n_long,1:2,i],350,emi_real[(n_long-119):n_long,1:2,],NOx_2006)}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else{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if (mensaje[n_long+n_pred,1,i]&gt;1){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porcentaje[1,1,i]=origen(i,"SO2_MH",120,inmi_medH[n_long,1:2,i],350,emi_real[(n_long-119):n_long,1:2,],NOx_2006)}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else{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if (mensaje[n_long+n_pred,2,i]&gt;1){</w:t>
      </w:r>
    </w:p>
    <w:p w:rsidR="001B6A90" w:rsidRPr="001B6A90" w:rsidRDefault="001B6A90" w:rsidP="001B6A90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porcentaje[1,1,i]=origen(i,"NOx_MH",120,inmi_medH[n_long,1:2,i],200,emi_real[(n_long-119):n_long,1:2,],NOx_2006)}</w:t>
      </w:r>
    </w:p>
    <w:p w:rsidR="001B6A90" w:rsidRPr="001B6A90" w:rsidRDefault="001B6A90" w:rsidP="001B6A90">
      <w:pPr>
        <w:rPr>
          <w:sz w:val="20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</w:rPr>
        <w:t>else {porcentaje[1,1,i]=-1}}}</w:t>
      </w:r>
    </w:p>
    <w:p w:rsidR="001B6A90" w:rsidRDefault="001B6A90" w:rsidP="001B6A90">
      <w:pPr>
        <w:rPr>
          <w:sz w:val="20"/>
        </w:rPr>
      </w:pPr>
      <w:r w:rsidRPr="001B6A90">
        <w:rPr>
          <w:sz w:val="20"/>
        </w:rPr>
        <w:tab/>
      </w:r>
      <w:r w:rsidRPr="001B6A90">
        <w:rPr>
          <w:sz w:val="20"/>
        </w:rPr>
        <w:tab/>
      </w:r>
      <w:r w:rsidRPr="001B6A90">
        <w:rPr>
          <w:sz w:val="20"/>
        </w:rPr>
        <w:tab/>
        <w:t>fporcentaje[1,1,i]=formato(porcentaje[1,1,i],9,2)}}</w:t>
      </w:r>
    </w:p>
    <w:p w:rsidR="001B6A90" w:rsidRDefault="001B6A90" w:rsidP="001B6A90">
      <w:pPr>
        <w:rPr>
          <w:sz w:val="20"/>
        </w:rPr>
      </w:pPr>
    </w:p>
    <w:p w:rsidR="00950823" w:rsidRDefault="00950823" w:rsidP="001B6A90">
      <w:pPr>
        <w:rPr>
          <w:sz w:val="20"/>
        </w:rPr>
      </w:pPr>
      <w:r>
        <w:rPr>
          <w:sz w:val="20"/>
        </w:rPr>
        <w:t>…</w:t>
      </w:r>
    </w:p>
    <w:p w:rsidR="00950823" w:rsidRDefault="00950823" w:rsidP="00950823">
      <w:pPr>
        <w:rPr>
          <w:sz w:val="20"/>
        </w:rPr>
      </w:pPr>
    </w:p>
    <w:p w:rsidR="00950823" w:rsidRDefault="00950823" w:rsidP="00950823">
      <w:pPr>
        <w:sectPr w:rsidR="00950823" w:rsidSect="00271356">
          <w:footerReference w:type="default" r:id="rId13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950823" w:rsidRDefault="00950823" w:rsidP="00950823">
      <w:pPr>
        <w:pStyle w:val="Ttulo1"/>
        <w:numPr>
          <w:ilvl w:val="0"/>
          <w:numId w:val="0"/>
        </w:numPr>
        <w:ind w:left="432" w:hanging="432"/>
      </w:pPr>
      <w:bookmarkStart w:id="3" w:name="_Toc229462877"/>
      <w:r>
        <w:lastRenderedPageBreak/>
        <w:t xml:space="preserve">Anexo II: Código de </w:t>
      </w:r>
      <w:r w:rsidRPr="007066B3">
        <w:rPr>
          <w:i/>
        </w:rPr>
        <w:t>origen()</w:t>
      </w:r>
      <w:bookmarkEnd w:id="3"/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 --------------------------------------------------- #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 ---------------- Rutina para calcular  ------------ #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 -------------- el origen de un episodio ----------- #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 --------------------------------------------------- #</w:t>
      </w:r>
    </w:p>
    <w:p w:rsidR="00950823" w:rsidRPr="00950823" w:rsidRDefault="00950823" w:rsidP="00950823">
      <w:pPr>
        <w:rPr>
          <w:sz w:val="20"/>
        </w:rPr>
      </w:pP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origen=function(est,variable,ndatos,datos_inmi,lim_var,datos_emi_ct,NOx_2006){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######################################################################</w:t>
      </w:r>
      <w:r w:rsidRPr="00950823">
        <w:rPr>
          <w:sz w:val="20"/>
        </w:rPr>
        <w:tab/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Estación que nos interesa (onde está a ocorrer o episodio)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#est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Variable que nos interesa (SO2_MH se o episodio é de SO2, NOx_MH se é de NOx)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#variable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Número de datos cos que se van facer os cálculos (en principio 120)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#ndatos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Datos de inmisión (vector cos valores actuales de SO2 e NOx)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#datos_inmi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Límites para a variable que nos interesa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#lim_var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Datos de emisión da CT (array con 2ª dim SO2 e NOx, e 3ª dim os catro grupos)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#datos_emi_ct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########################################################################</w:t>
      </w:r>
      <w:r w:rsidRPr="00950823">
        <w:rPr>
          <w:sz w:val="20"/>
        </w:rPr>
        <w:tab/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#Reducir información a cocientes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nome=ifelse(variable=="SO2_MH","SO2/NOx","NOx/SO2")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#Inmisión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datos_inmi[datos_inmi&lt;=0]=NA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#Simulación de inmisión de NOx de fondo: bootstrap paramétrico (normal)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NOxF=rnorm(ndatos,NOx_2006[1,est],NOx_2006[2,est])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</w:rPr>
        <w:t>NOxF[NOxF&lt;2]=2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NOx_sinF=datos_inmi[2]-NOxF    #NOx_actual-NOx_fondo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NOx_sinF[NOx_sinF&lt;2]=2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#Ratios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if (variable=="SO2_MH"){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</w:r>
      <w:r w:rsidRPr="00950823">
        <w:rPr>
          <w:sz w:val="20"/>
        </w:rPr>
        <w:t>ratio_inmi=datos_inmi[1]/datos_inmi[2] #SO2_actual/NOx_actual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ratio_inmi_sinF=datos_inmi[1]/NOx_sinF} #SO2_actual/NOx_sin_fondo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else{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ratio_inmi=datos_inmi[2]/datos_inmi[1]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ratio_inmi_sinF=NOx_sinF/datos_inmi[1]}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lastRenderedPageBreak/>
        <w:t>#Emisión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datos_emi_ct[datos_emi_ct&lt;=0]=NA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aux=apply(datos_emi_ct,c(1,2),sum,na.rm=T)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aux[aux==0]=NA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if (variable=="SO2_MH"){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ratio_emi_ct=aux[,1]/aux[,2]} #SO2/NOx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else{</w:t>
      </w: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ratio_emi_ct=aux[,2]/aux[,1]} #NOx/SO2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 xml:space="preserve">#Densidades 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auxp=seq(0,1,l=1000)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limx=range(c(ratio_inmi,ratio_inmi_sinF,ratio_emi_ct),na.rm=T)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>##Necesitamos al menos dos datos de emisión y dos de inmisión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 xml:space="preserve">      if(length(ratio_emi_ct[!is.na(ratio_emi_ct)])&gt;1 &amp; length(ratio_inmi_sinF[!is.na(ratio_inmi_sinF)])&gt;1){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Densidad de emisión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</w:rPr>
        <w:tab/>
      </w:r>
      <w:r w:rsidRPr="00950823">
        <w:rPr>
          <w:sz w:val="20"/>
          <w:lang w:val="en-US"/>
        </w:rPr>
        <w:t>dens_emi_ct=density(ratio_emi_ct,from=limx[1],to=limx[2],na.rm=T)$y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</w:rPr>
        <w:t># Densidad de inmisión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dens_inmi=density(ratio_inmi_sinF,from=limx[1],to=limx[2],na.rm=T)$y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  <w:t># Cálculo de probabilidad de CT</w:t>
      </w:r>
    </w:p>
    <w:p w:rsidR="00950823" w:rsidRPr="00950823" w:rsidRDefault="00950823" w:rsidP="00950823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aux=dens_inmi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</w:rPr>
        <w:tab/>
      </w:r>
      <w:r w:rsidRPr="00950823">
        <w:rPr>
          <w:sz w:val="20"/>
          <w:lang w:val="en-US"/>
        </w:rPr>
        <w:t>aux=apply((aux-outer(dens_emi_ct,auxp,"*"))^2,2,sum)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p_ct=auxp[min(which(min(aux)==aux))]*100}</w:t>
      </w:r>
    </w:p>
    <w:p w:rsidR="00950823" w:rsidRPr="00950823" w:rsidRDefault="00950823" w:rsidP="00950823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else{p_ct=-1}</w:t>
      </w:r>
    </w:p>
    <w:p w:rsidR="00950823" w:rsidRPr="00950823" w:rsidRDefault="00950823" w:rsidP="00950823">
      <w:pPr>
        <w:rPr>
          <w:sz w:val="20"/>
          <w:lang w:val="en-US"/>
        </w:rPr>
      </w:pPr>
    </w:p>
    <w:p w:rsidR="00F3253C" w:rsidRDefault="00950823" w:rsidP="00950823">
      <w:pPr>
        <w:rPr>
          <w:sz w:val="20"/>
          <w:lang w:val="en-US"/>
        </w:rPr>
        <w:sectPr w:rsidR="00F3253C" w:rsidSect="00271356">
          <w:footerReference w:type="default" r:id="rId14"/>
          <w:pgSz w:w="11906" w:h="16838" w:code="9"/>
          <w:pgMar w:top="1418" w:right="1701" w:bottom="1418" w:left="1701" w:header="567" w:footer="142" w:gutter="0"/>
          <w:cols w:space="720"/>
        </w:sectPr>
      </w:pPr>
      <w:r w:rsidRPr="00950823">
        <w:rPr>
          <w:sz w:val="20"/>
          <w:lang w:val="en-US"/>
        </w:rPr>
        <w:tab/>
        <w:t>return(p_ct)}</w:t>
      </w:r>
    </w:p>
    <w:p w:rsidR="00950823" w:rsidRDefault="00F3253C" w:rsidP="00F3253C">
      <w:pPr>
        <w:pStyle w:val="Ttulo1"/>
        <w:numPr>
          <w:ilvl w:val="0"/>
          <w:numId w:val="0"/>
        </w:numPr>
        <w:ind w:left="432" w:hanging="432"/>
      </w:pPr>
      <w:bookmarkStart w:id="4" w:name="_Toc229462878"/>
      <w:r w:rsidRPr="00F3253C">
        <w:lastRenderedPageBreak/>
        <w:t xml:space="preserve">Anexo III: Código de </w:t>
      </w:r>
      <w:r w:rsidRPr="00F3253C">
        <w:rPr>
          <w:i/>
        </w:rPr>
        <w:t>Mapa.vb</w:t>
      </w:r>
      <w:bookmarkEnd w:id="4"/>
    </w:p>
    <w:p w:rsidR="00F3253C" w:rsidRDefault="00F3253C" w:rsidP="00F3253C">
      <w:r>
        <w:t>…</w:t>
      </w:r>
    </w:p>
    <w:p w:rsidR="00F3253C" w:rsidRDefault="00F3253C" w:rsidP="00F3253C"/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'Calcular las estaciones con los máximos para clasificación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8000"/>
          <w:sz w:val="20"/>
          <w:lang w:val="en-US"/>
        </w:rPr>
        <w:t>'para SO2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aux = 0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n_est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matriz_prediccion(I, n_min_real + 30, 0) &gt; aux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sz w:val="20"/>
        </w:rPr>
        <w:t>aux = matriz_prediccion(I, n_min_real + 30, 0)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 w:rsidRPr="00F3253C">
        <w:rPr>
          <w:rFonts w:ascii="Courier New" w:hAnsi="Courier New" w:cs="Courier New"/>
          <w:noProof/>
          <w:sz w:val="20"/>
          <w:lang w:val="en-US"/>
        </w:rPr>
        <w:t>indice_max_clasificacion(0) = I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Next</w:t>
      </w:r>
      <w:r>
        <w:rPr>
          <w:rFonts w:ascii="Courier New" w:hAnsi="Courier New" w:cs="Courier New"/>
          <w:noProof/>
          <w:sz w:val="20"/>
        </w:rPr>
        <w:t xml:space="preserve"> I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'para el NOx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aux = 0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n_est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matriz_prediccion(I, n_min_real + 30, 1) &gt; aux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sz w:val="20"/>
        </w:rPr>
        <w:t>aux = matriz_prediccion(I, n_min_real + 30, 1)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 w:rsidRPr="00F3253C">
        <w:rPr>
          <w:rFonts w:ascii="Courier New" w:hAnsi="Courier New" w:cs="Courier New"/>
          <w:noProof/>
          <w:sz w:val="20"/>
          <w:lang w:val="en-US"/>
        </w:rPr>
        <w:t>indice_max_clasificacion(1) = I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Next</w:t>
      </w:r>
      <w:r>
        <w:rPr>
          <w:rFonts w:ascii="Courier New" w:hAnsi="Courier New" w:cs="Courier New"/>
          <w:noProof/>
          <w:sz w:val="20"/>
        </w:rPr>
        <w:t xml:space="preserve"> I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'Probabilidad de origen de episodio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If</w:t>
      </w:r>
      <w:r>
        <w:rPr>
          <w:rFonts w:ascii="Courier New" w:hAnsi="Courier New" w:cs="Courier New"/>
          <w:noProof/>
          <w:sz w:val="20"/>
        </w:rPr>
        <w:t xml:space="preserve"> Trim(mensaje(0)) &lt;&gt; </w:t>
      </w:r>
      <w:r>
        <w:rPr>
          <w:rFonts w:ascii="Courier New" w:hAnsi="Courier New" w:cs="Courier New"/>
          <w:noProof/>
          <w:color w:val="A31515"/>
          <w:sz w:val="20"/>
        </w:rPr>
        <w:t>"No hay alarma"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Then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</w:rPr>
        <w:t>If</w:t>
      </w:r>
      <w:r>
        <w:rPr>
          <w:rFonts w:ascii="Courier New" w:hAnsi="Courier New" w:cs="Courier New"/>
          <w:noProof/>
          <w:sz w:val="20"/>
        </w:rPr>
        <w:t xml:space="preserve"> Trim(mensaje(1)) &lt;&gt; </w:t>
      </w:r>
      <w:r>
        <w:rPr>
          <w:rFonts w:ascii="Courier New" w:hAnsi="Courier New" w:cs="Courier New"/>
          <w:noProof/>
          <w:color w:val="A31515"/>
          <w:sz w:val="20"/>
        </w:rPr>
        <w:t>"No hay alarma"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Then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</w:rPr>
        <w:t>If</w:t>
      </w:r>
      <w:r>
        <w:rPr>
          <w:rFonts w:ascii="Courier New" w:hAnsi="Courier New" w:cs="Courier New"/>
          <w:noProof/>
          <w:sz w:val="20"/>
        </w:rPr>
        <w:t xml:space="preserve"> matriz_prediccion(indice_max_clasificacion(0), n_min_pred, 0) &lt; matriz_prediccion(indice_max_clasificacion(1), n_min_pred, 1) </w:t>
      </w:r>
      <w:r>
        <w:rPr>
          <w:rFonts w:ascii="Courier New" w:hAnsi="Courier New" w:cs="Courier New"/>
          <w:noProof/>
          <w:color w:val="0000FF"/>
          <w:sz w:val="20"/>
        </w:rPr>
        <w:t>Then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I = indice_max_clasificacion(1)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</w:rPr>
        <w:t>Else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I = indice_max_clasificacion(0)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I = indice_max_clasificacion(0)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Trim(mensaje(1)) &lt;&gt; </w:t>
      </w:r>
      <w:r w:rsidRPr="00F3253C">
        <w:rPr>
          <w:rFonts w:ascii="Courier New" w:hAnsi="Courier New" w:cs="Courier New"/>
          <w:noProof/>
          <w:color w:val="A31515"/>
          <w:sz w:val="20"/>
          <w:lang w:val="en-US"/>
        </w:rPr>
        <w:t>"No hay alarma"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I = indice_max_clasificacion(1)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I = -1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If</w:t>
      </w:r>
    </w:p>
    <w:p w:rsidR="00F3253C" w:rsidRDefault="00F3253C" w:rsidP="00F3253C"/>
    <w:p w:rsidR="00F3253C" w:rsidRDefault="00F3253C" w:rsidP="00F3253C">
      <w:r>
        <w:t>…</w:t>
      </w:r>
    </w:p>
    <w:p w:rsidR="00F3253C" w:rsidRDefault="00F3253C" w:rsidP="00F3253C"/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</w:rPr>
        <w:t>''''''''''''''''''''''''''''''''''''''''''''''''''''''''''''''''''''''''''''''''''''''''''''''''''''''''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</w:rPr>
        <w:t>'Leer clasificación de origen de episodio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</w:rPr>
        <w:t>''''''''''''''''''''''''''''''''''''''''''''''''''''''''''''''''''''''''''''''''''''''''''''''''''''''''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</w:rPr>
        <w:t>Private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Sub</w:t>
      </w:r>
      <w:r>
        <w:rPr>
          <w:rFonts w:ascii="Courier New" w:hAnsi="Courier New" w:cs="Courier New"/>
          <w:noProof/>
          <w:sz w:val="20"/>
        </w:rPr>
        <w:t xml:space="preserve"> lee_clasificacion()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Dim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I, J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Integer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lastRenderedPageBreak/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Dim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fichero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String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Dim</w:t>
      </w:r>
      <w:r>
        <w:rPr>
          <w:rFonts w:ascii="Courier New" w:hAnsi="Courier New" w:cs="Courier New"/>
          <w:noProof/>
          <w:sz w:val="20"/>
        </w:rPr>
        <w:t xml:space="preserve"> basura </w:t>
      </w:r>
      <w:r>
        <w:rPr>
          <w:rFonts w:ascii="Courier New" w:hAnsi="Courier New" w:cs="Courier New"/>
          <w:noProof/>
          <w:color w:val="0000FF"/>
          <w:sz w:val="20"/>
        </w:rPr>
        <w:t>As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String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Dim</w:t>
      </w:r>
      <w:r>
        <w:rPr>
          <w:rFonts w:ascii="Courier New" w:hAnsi="Courier New" w:cs="Courier New"/>
          <w:noProof/>
          <w:sz w:val="20"/>
        </w:rPr>
        <w:t xml:space="preserve"> aux </w:t>
      </w:r>
      <w:r>
        <w:rPr>
          <w:rFonts w:ascii="Courier New" w:hAnsi="Courier New" w:cs="Courier New"/>
          <w:noProof/>
          <w:color w:val="0000FF"/>
          <w:sz w:val="20"/>
        </w:rPr>
        <w:t>As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Double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A31515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fichero = directorio &amp; </w:t>
      </w:r>
      <w:r>
        <w:rPr>
          <w:rFonts w:ascii="Courier New" w:hAnsi="Courier New" w:cs="Courier New"/>
          <w:noProof/>
          <w:color w:val="A31515"/>
          <w:sz w:val="20"/>
        </w:rPr>
        <w:t>"\clasificacion.dat"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'Valores por defecto para los datos y los mensajes de alarma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n_est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1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clasif(I, J) = -1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Not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IO.File.Exists(fichero)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sz w:val="20"/>
        </w:rPr>
        <w:t>MsgBox(</w:t>
      </w:r>
      <w:r>
        <w:rPr>
          <w:rFonts w:ascii="Courier New" w:hAnsi="Courier New" w:cs="Courier New"/>
          <w:noProof/>
          <w:color w:val="A31515"/>
          <w:sz w:val="20"/>
        </w:rPr>
        <w:t>"No se ha encontrado el fichero "</w:t>
      </w:r>
      <w:r>
        <w:rPr>
          <w:rFonts w:ascii="Courier New" w:hAnsi="Courier New" w:cs="Courier New"/>
          <w:noProof/>
          <w:sz w:val="20"/>
        </w:rPr>
        <w:t xml:space="preserve"> &amp; fichero &amp; </w:t>
      </w:r>
      <w:r>
        <w:rPr>
          <w:rFonts w:ascii="Courier New" w:hAnsi="Courier New" w:cs="Courier New"/>
          <w:noProof/>
          <w:color w:val="A31515"/>
          <w:sz w:val="20"/>
        </w:rPr>
        <w:t>"."</w:t>
      </w:r>
      <w:r>
        <w:rPr>
          <w:rFonts w:ascii="Courier New" w:hAnsi="Courier New" w:cs="Courier New"/>
          <w:noProof/>
          <w:sz w:val="20"/>
        </w:rPr>
        <w:t>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Try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Using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sr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IO.StreamReader =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New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IO.StreamReader(fichero)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</w:t>
      </w:r>
      <w:r>
        <w:rPr>
          <w:rFonts w:ascii="Courier New" w:hAnsi="Courier New" w:cs="Courier New"/>
          <w:noProof/>
          <w:sz w:val="20"/>
        </w:rPr>
        <w:t xml:space="preserve">basura = sr.ReadLine() </w:t>
      </w:r>
      <w:r>
        <w:rPr>
          <w:rFonts w:ascii="Courier New" w:hAnsi="Courier New" w:cs="Courier New"/>
          <w:noProof/>
          <w:color w:val="008000"/>
          <w:sz w:val="20"/>
        </w:rPr>
        <w:t>'linea de títulos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</w:t>
      </w:r>
      <w:r>
        <w:rPr>
          <w:rFonts w:ascii="Courier New" w:hAnsi="Courier New" w:cs="Courier New"/>
          <w:noProof/>
          <w:color w:val="008000"/>
          <w:sz w:val="20"/>
        </w:rPr>
        <w:t>'lectura estaciones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</w:t>
      </w:r>
      <w:r>
        <w:rPr>
          <w:rFonts w:ascii="Courier New" w:hAnsi="Courier New" w:cs="Courier New"/>
          <w:noProof/>
          <w:color w:val="0000FF"/>
          <w:sz w:val="20"/>
        </w:rPr>
        <w:t>For</w:t>
      </w:r>
      <w:r>
        <w:rPr>
          <w:rFonts w:ascii="Courier New" w:hAnsi="Courier New" w:cs="Courier New"/>
          <w:noProof/>
          <w:sz w:val="20"/>
        </w:rPr>
        <w:t xml:space="preserve"> I = 0 </w:t>
      </w:r>
      <w:r>
        <w:rPr>
          <w:rFonts w:ascii="Courier New" w:hAnsi="Courier New" w:cs="Courier New"/>
          <w:noProof/>
          <w:color w:val="0000FF"/>
          <w:sz w:val="20"/>
        </w:rPr>
        <w:t>To</w:t>
      </w:r>
      <w:r>
        <w:rPr>
          <w:rFonts w:ascii="Courier New" w:hAnsi="Courier New" w:cs="Courier New"/>
          <w:noProof/>
          <w:sz w:val="20"/>
        </w:rPr>
        <w:t xml:space="preserve"> n_est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        </w:t>
      </w:r>
      <w:r w:rsidRPr="00F3253C">
        <w:rPr>
          <w:rFonts w:ascii="Courier New" w:hAnsi="Courier New" w:cs="Courier New"/>
          <w:noProof/>
          <w:sz w:val="20"/>
          <w:lang w:val="en-US"/>
        </w:rPr>
        <w:t>basura = sr.ReadLine()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1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aux = Val(Mid(basura, 6 + (9 * J), 6))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aux &gt; -1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aux &lt; 101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    clasif(I, J) = aux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sr.Close()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Using</w:t>
      </w:r>
    </w:p>
    <w:p w:rsidR="00F3253C" w:rsidRP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Catch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e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Exception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sz w:val="20"/>
        </w:rPr>
        <w:t>MsgBox(</w:t>
      </w:r>
      <w:r>
        <w:rPr>
          <w:rFonts w:ascii="Courier New" w:hAnsi="Courier New" w:cs="Courier New"/>
          <w:noProof/>
          <w:color w:val="A31515"/>
          <w:sz w:val="20"/>
        </w:rPr>
        <w:t>"Error en la lectura del fichero "</w:t>
      </w:r>
      <w:r>
        <w:rPr>
          <w:rFonts w:ascii="Courier New" w:hAnsi="Courier New" w:cs="Courier New"/>
          <w:noProof/>
          <w:sz w:val="20"/>
        </w:rPr>
        <w:t xml:space="preserve"> &amp; fichero &amp; </w:t>
      </w:r>
      <w:r>
        <w:rPr>
          <w:rFonts w:ascii="Courier New" w:hAnsi="Courier New" w:cs="Courier New"/>
          <w:noProof/>
          <w:color w:val="A31515"/>
          <w:sz w:val="20"/>
        </w:rPr>
        <w:t>"."</w:t>
      </w:r>
      <w:r>
        <w:rPr>
          <w:rFonts w:ascii="Courier New" w:hAnsi="Courier New" w:cs="Courier New"/>
          <w:noProof/>
          <w:sz w:val="20"/>
        </w:rPr>
        <w:t xml:space="preserve"> &amp; e.Message)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Try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If</w:t>
      </w:r>
    </w:p>
    <w:p w:rsidR="00F3253C" w:rsidRDefault="00F3253C" w:rsidP="00F3253C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Sub</w:t>
      </w:r>
    </w:p>
    <w:p w:rsidR="00F3253C" w:rsidRPr="00F3253C" w:rsidRDefault="00F3253C" w:rsidP="00F3253C"/>
    <w:sectPr w:rsidR="00F3253C" w:rsidRPr="00F3253C" w:rsidSect="00271356">
      <w:footerReference w:type="default" r:id="rId15"/>
      <w:pgSz w:w="11906" w:h="16838" w:code="9"/>
      <w:pgMar w:top="1418" w:right="1701" w:bottom="1418" w:left="1701" w:header="567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BB" w:rsidRDefault="00E648BB">
      <w:r>
        <w:separator/>
      </w:r>
    </w:p>
  </w:endnote>
  <w:endnote w:type="continuationSeparator" w:id="0">
    <w:p w:rsidR="00E648BB" w:rsidRDefault="00E6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7" w:type="dxa"/>
      </w:tblCellMar>
      <w:tblLook w:val="01E0"/>
    </w:tblPr>
    <w:tblGrid>
      <w:gridCol w:w="4796"/>
      <w:gridCol w:w="3924"/>
    </w:tblGrid>
    <w:tr w:rsidR="00F3162A" w:rsidRPr="00E12B57" w:rsidTr="00ED190C">
      <w:tc>
        <w:tcPr>
          <w:tcW w:w="2750" w:type="pct"/>
        </w:tcPr>
        <w:p w:rsidR="00F3162A" w:rsidRPr="00E12B57" w:rsidRDefault="00F3162A" w:rsidP="009F3E63">
          <w:pPr>
            <w:pStyle w:val="Piedepgina"/>
            <w:rPr>
              <w:sz w:val="28"/>
              <w:szCs w:val="28"/>
            </w:rPr>
          </w:pPr>
        </w:p>
      </w:tc>
      <w:tc>
        <w:tcPr>
          <w:tcW w:w="2250" w:type="pct"/>
          <w:vAlign w:val="center"/>
        </w:tcPr>
        <w:p w:rsidR="00F3162A" w:rsidRPr="00E12B57" w:rsidRDefault="00824516" w:rsidP="00D92FB7">
          <w:pPr>
            <w:pStyle w:val="Piedepgina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7</w:t>
          </w:r>
          <w:r w:rsidR="007A483A">
            <w:rPr>
              <w:sz w:val="28"/>
              <w:szCs w:val="28"/>
            </w:rPr>
            <w:t xml:space="preserve"> de </w:t>
          </w:r>
          <w:r w:rsidR="00D92FB7">
            <w:rPr>
              <w:sz w:val="28"/>
              <w:szCs w:val="28"/>
            </w:rPr>
            <w:t>mayo</w:t>
          </w:r>
          <w:r w:rsidR="007A483A">
            <w:rPr>
              <w:sz w:val="28"/>
              <w:szCs w:val="28"/>
            </w:rPr>
            <w:t xml:space="preserve"> de 2009</w:t>
          </w:r>
        </w:p>
      </w:tc>
    </w:tr>
  </w:tbl>
  <w:p w:rsidR="00F3162A" w:rsidRPr="00F21E3C" w:rsidRDefault="00F3162A" w:rsidP="004C732F">
    <w:pPr>
      <w:pStyle w:val="Piedepgina"/>
      <w:rPr>
        <w:sz w:val="20"/>
        <w:lang w:val="gl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7A2BE8" w:rsidP="001E7D41">
          <w:pPr>
            <w:pStyle w:val="Piedepgina"/>
            <w:rPr>
              <w:sz w:val="20"/>
            </w:rPr>
          </w:pP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</w:p>
      </w:tc>
    </w:tr>
  </w:tbl>
  <w:p w:rsidR="00F3162A" w:rsidRPr="00F21E3C" w:rsidRDefault="00F3162A" w:rsidP="00887153">
    <w:pPr>
      <w:pStyle w:val="Piedepgina"/>
      <w:rPr>
        <w:sz w:val="20"/>
        <w:lang w:val="gl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390A39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1.</w:t>
          </w:r>
          <w:r w:rsidR="00FF39DB">
            <w:rPr>
              <w:sz w:val="20"/>
            </w:rPr>
            <w:t xml:space="preserve"> Introducción</w:t>
          </w: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3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10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7A2BE8" w:rsidRPr="00F21E3C" w:rsidRDefault="007A2BE8" w:rsidP="00ED190C">
    <w:pPr>
      <w:pStyle w:val="Piedepgina"/>
      <w:rPr>
        <w:sz w:val="20"/>
        <w:lang w:val="gl-E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390A39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2.</w:t>
          </w:r>
          <w:r w:rsidR="008672BB">
            <w:rPr>
              <w:sz w:val="20"/>
            </w:rPr>
            <w:t xml:space="preserve"> Cálculo</w:t>
          </w: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5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10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7A2BE8" w:rsidRPr="00F21E3C" w:rsidRDefault="007A2BE8" w:rsidP="00887153">
    <w:pPr>
      <w:pStyle w:val="Piedepgina"/>
      <w:rPr>
        <w:sz w:val="20"/>
        <w:lang w:val="gl-E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950823" w:rsidP="001E7D41">
          <w:pPr>
            <w:pStyle w:val="Piedepgina"/>
            <w:rPr>
              <w:sz w:val="20"/>
            </w:rPr>
          </w:pPr>
          <w:r>
            <w:rPr>
              <w:sz w:val="20"/>
            </w:rPr>
            <w:t>Anexo I</w:t>
          </w: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6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10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7A2BE8" w:rsidRPr="00F21E3C" w:rsidRDefault="007A2BE8" w:rsidP="00887153">
    <w:pPr>
      <w:pStyle w:val="Piedepgina"/>
      <w:rPr>
        <w:sz w:val="20"/>
        <w:lang w:val="gl-E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950823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950823" w:rsidRPr="00F21E3C" w:rsidRDefault="00950823" w:rsidP="001E7D41">
          <w:pPr>
            <w:pStyle w:val="Piedepgina"/>
            <w:rPr>
              <w:sz w:val="20"/>
            </w:rPr>
          </w:pPr>
          <w:r>
            <w:rPr>
              <w:sz w:val="20"/>
            </w:rPr>
            <w:t>Anexo II</w:t>
          </w:r>
        </w:p>
      </w:tc>
      <w:tc>
        <w:tcPr>
          <w:tcW w:w="2000" w:type="pct"/>
          <w:vAlign w:val="center"/>
        </w:tcPr>
        <w:p w:rsidR="00950823" w:rsidRPr="00F21E3C" w:rsidRDefault="00950823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950823" w:rsidRPr="00F21E3C" w:rsidRDefault="00950823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8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10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950823" w:rsidRPr="00F21E3C" w:rsidRDefault="00950823" w:rsidP="00887153">
    <w:pPr>
      <w:pStyle w:val="Piedepgina"/>
      <w:rPr>
        <w:sz w:val="20"/>
        <w:lang w:val="gl-E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E1478A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E1478A" w:rsidRPr="00F21E3C" w:rsidRDefault="00E1478A" w:rsidP="001E7D41">
          <w:pPr>
            <w:pStyle w:val="Piedepgina"/>
            <w:rPr>
              <w:sz w:val="20"/>
            </w:rPr>
          </w:pPr>
          <w:r>
            <w:rPr>
              <w:sz w:val="20"/>
            </w:rPr>
            <w:t>Anexo III</w:t>
          </w:r>
        </w:p>
      </w:tc>
      <w:tc>
        <w:tcPr>
          <w:tcW w:w="2000" w:type="pct"/>
          <w:vAlign w:val="center"/>
        </w:tcPr>
        <w:p w:rsidR="00E1478A" w:rsidRPr="00F21E3C" w:rsidRDefault="00E1478A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E1478A" w:rsidRPr="00F21E3C" w:rsidRDefault="00E1478A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9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0579E">
            <w:rPr>
              <w:rStyle w:val="Nmerodepgina"/>
              <w:noProof/>
              <w:sz w:val="20"/>
            </w:rPr>
            <w:t>10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E1478A" w:rsidRPr="00F21E3C" w:rsidRDefault="00E1478A" w:rsidP="00887153">
    <w:pPr>
      <w:pStyle w:val="Piedepgina"/>
      <w:rPr>
        <w:sz w:val="20"/>
        <w:lang w:val="gl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BB" w:rsidRDefault="00E648BB">
      <w:r>
        <w:separator/>
      </w:r>
    </w:p>
  </w:footnote>
  <w:footnote w:type="continuationSeparator" w:id="0">
    <w:p w:rsidR="00E648BB" w:rsidRDefault="00E64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bottom w:w="57" w:type="dxa"/>
      </w:tblCellMar>
      <w:tblLook w:val="01E0"/>
    </w:tblPr>
    <w:tblGrid>
      <w:gridCol w:w="2196"/>
      <w:gridCol w:w="3480"/>
      <w:gridCol w:w="3044"/>
    </w:tblGrid>
    <w:tr w:rsidR="00F3162A" w:rsidRPr="00F21E3C" w:rsidTr="00ED190C">
      <w:trPr>
        <w:trHeight w:val="680"/>
      </w:trPr>
      <w:tc>
        <w:tcPr>
          <w:tcW w:w="1250" w:type="pct"/>
          <w:vAlign w:val="center"/>
        </w:tcPr>
        <w:p w:rsidR="00F3162A" w:rsidRPr="00F21E3C" w:rsidRDefault="00D92FB7" w:rsidP="00453DEB">
          <w:pPr>
            <w:pStyle w:val="Encabezado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238250" cy="5715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F3162A" w:rsidRPr="00F21E3C" w:rsidRDefault="00F3162A" w:rsidP="00E12B57">
          <w:pPr>
            <w:pStyle w:val="Encabezado"/>
            <w:jc w:val="center"/>
            <w:rPr>
              <w:sz w:val="20"/>
            </w:rPr>
          </w:pPr>
        </w:p>
      </w:tc>
      <w:tc>
        <w:tcPr>
          <w:tcW w:w="1750" w:type="pct"/>
          <w:vAlign w:val="center"/>
        </w:tcPr>
        <w:p w:rsidR="00F3162A" w:rsidRPr="00F21E3C" w:rsidRDefault="00F3162A" w:rsidP="00E12B57">
          <w:pPr>
            <w:pStyle w:val="Encabezado"/>
            <w:jc w:val="right"/>
            <w:rPr>
              <w:sz w:val="20"/>
            </w:rPr>
          </w:pPr>
        </w:p>
      </w:tc>
    </w:tr>
  </w:tbl>
  <w:p w:rsidR="00F3162A" w:rsidRPr="00F21E3C" w:rsidRDefault="00F3162A">
    <w:pPr>
      <w:pStyle w:val="Encabezado"/>
      <w:rPr>
        <w:sz w:val="20"/>
        <w:lang w:val="gl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auto"/>
      </w:tblBorders>
      <w:tblLook w:val="01E0"/>
    </w:tblPr>
    <w:tblGrid>
      <w:gridCol w:w="2196"/>
      <w:gridCol w:w="3480"/>
      <w:gridCol w:w="3044"/>
    </w:tblGrid>
    <w:tr w:rsidR="00F3162A" w:rsidRPr="0095502A" w:rsidTr="009F3E63">
      <w:trPr>
        <w:trHeight w:val="680"/>
      </w:trPr>
      <w:tc>
        <w:tcPr>
          <w:tcW w:w="1250" w:type="pct"/>
          <w:vAlign w:val="center"/>
        </w:tcPr>
        <w:p w:rsidR="00F3162A" w:rsidRPr="0095502A" w:rsidRDefault="00D92FB7" w:rsidP="009F3E63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238250" cy="57150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F3162A" w:rsidRPr="0095502A" w:rsidRDefault="00F3162A" w:rsidP="00E12B57">
          <w:pPr>
            <w:pStyle w:val="Encabezado"/>
            <w:jc w:val="center"/>
          </w:pPr>
        </w:p>
      </w:tc>
      <w:tc>
        <w:tcPr>
          <w:tcW w:w="1750" w:type="pct"/>
          <w:vAlign w:val="center"/>
        </w:tcPr>
        <w:p w:rsidR="00F3162A" w:rsidRPr="0095502A" w:rsidRDefault="00F3162A" w:rsidP="00E12B57">
          <w:pPr>
            <w:pStyle w:val="Encabezado"/>
            <w:jc w:val="right"/>
          </w:pPr>
        </w:p>
      </w:tc>
    </w:tr>
  </w:tbl>
  <w:p w:rsidR="00F3162A" w:rsidRPr="004C732F" w:rsidRDefault="00F3162A">
    <w:pPr>
      <w:pStyle w:val="Encabezado"/>
      <w:rPr>
        <w:sz w:val="20"/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A4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1">
    <w:nsid w:val="16173778"/>
    <w:multiLevelType w:val="hybridMultilevel"/>
    <w:tmpl w:val="86D4F4C8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10564"/>
    <w:multiLevelType w:val="hybridMultilevel"/>
    <w:tmpl w:val="58BC9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64D2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B32DC"/>
    <w:multiLevelType w:val="multilevel"/>
    <w:tmpl w:val="4F4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02274"/>
    <w:multiLevelType w:val="hybridMultilevel"/>
    <w:tmpl w:val="E67A8936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721F9"/>
    <w:multiLevelType w:val="hybridMultilevel"/>
    <w:tmpl w:val="C4A44E2E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330E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8">
    <w:nsid w:val="399B3CF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53963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6B0787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167680F"/>
    <w:multiLevelType w:val="hybridMultilevel"/>
    <w:tmpl w:val="8F24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562A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3">
    <w:nsid w:val="64D20F67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E81E1C"/>
    <w:multiLevelType w:val="hybridMultilevel"/>
    <w:tmpl w:val="99222F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9C0B3E"/>
    <w:multiLevelType w:val="multilevel"/>
    <w:tmpl w:val="F5263ED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color w:val="002261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9D4029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AA1473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2"/>
  </w:num>
  <w:num w:numId="5">
    <w:abstractNumId w:val="17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6"/>
  </w:num>
  <w:num w:numId="16">
    <w:abstractNumId w:val="0"/>
  </w:num>
  <w:num w:numId="17">
    <w:abstractNumId w:val="15"/>
  </w:num>
  <w:num w:numId="18">
    <w:abstractNumId w:val="11"/>
  </w:num>
  <w:num w:numId="1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>
      <v:stroke weight="2.25pt"/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F39DB"/>
    <w:rsid w:val="0002105D"/>
    <w:rsid w:val="000311A3"/>
    <w:rsid w:val="00032B8A"/>
    <w:rsid w:val="00044204"/>
    <w:rsid w:val="00060AD0"/>
    <w:rsid w:val="000618E4"/>
    <w:rsid w:val="00072B98"/>
    <w:rsid w:val="000749A4"/>
    <w:rsid w:val="0007509B"/>
    <w:rsid w:val="00080F7A"/>
    <w:rsid w:val="00090AB1"/>
    <w:rsid w:val="000A5912"/>
    <w:rsid w:val="000A6F58"/>
    <w:rsid w:val="000A743F"/>
    <w:rsid w:val="000B0A75"/>
    <w:rsid w:val="000B5A2A"/>
    <w:rsid w:val="000C285A"/>
    <w:rsid w:val="000C7544"/>
    <w:rsid w:val="000E75A7"/>
    <w:rsid w:val="000F155B"/>
    <w:rsid w:val="000F442F"/>
    <w:rsid w:val="000F7BB4"/>
    <w:rsid w:val="001045EE"/>
    <w:rsid w:val="001173B9"/>
    <w:rsid w:val="00126988"/>
    <w:rsid w:val="001360BA"/>
    <w:rsid w:val="001402F0"/>
    <w:rsid w:val="00141568"/>
    <w:rsid w:val="00151951"/>
    <w:rsid w:val="00152657"/>
    <w:rsid w:val="00156952"/>
    <w:rsid w:val="0018191B"/>
    <w:rsid w:val="00195B49"/>
    <w:rsid w:val="001A31E8"/>
    <w:rsid w:val="001A386E"/>
    <w:rsid w:val="001B6A90"/>
    <w:rsid w:val="001E43B0"/>
    <w:rsid w:val="001E5232"/>
    <w:rsid w:val="001E7D41"/>
    <w:rsid w:val="00203048"/>
    <w:rsid w:val="00203967"/>
    <w:rsid w:val="0021541A"/>
    <w:rsid w:val="00215D86"/>
    <w:rsid w:val="00217C69"/>
    <w:rsid w:val="00222499"/>
    <w:rsid w:val="0022582E"/>
    <w:rsid w:val="00226491"/>
    <w:rsid w:val="00235426"/>
    <w:rsid w:val="002357CC"/>
    <w:rsid w:val="002416F2"/>
    <w:rsid w:val="00242043"/>
    <w:rsid w:val="00270EE7"/>
    <w:rsid w:val="00271356"/>
    <w:rsid w:val="00276202"/>
    <w:rsid w:val="002772CF"/>
    <w:rsid w:val="00290724"/>
    <w:rsid w:val="002A3A02"/>
    <w:rsid w:val="002A3E9B"/>
    <w:rsid w:val="002C00CC"/>
    <w:rsid w:val="002C4002"/>
    <w:rsid w:val="002D138A"/>
    <w:rsid w:val="002D6918"/>
    <w:rsid w:val="002E395D"/>
    <w:rsid w:val="002F35B0"/>
    <w:rsid w:val="00310133"/>
    <w:rsid w:val="00310970"/>
    <w:rsid w:val="00314545"/>
    <w:rsid w:val="00315057"/>
    <w:rsid w:val="0032724F"/>
    <w:rsid w:val="003302FA"/>
    <w:rsid w:val="00343453"/>
    <w:rsid w:val="00354CC6"/>
    <w:rsid w:val="003678B8"/>
    <w:rsid w:val="003721A1"/>
    <w:rsid w:val="00377B75"/>
    <w:rsid w:val="00390A39"/>
    <w:rsid w:val="003A6A98"/>
    <w:rsid w:val="003B55EB"/>
    <w:rsid w:val="003D0790"/>
    <w:rsid w:val="003D5FE1"/>
    <w:rsid w:val="003D633E"/>
    <w:rsid w:val="003D7FC0"/>
    <w:rsid w:val="0040153B"/>
    <w:rsid w:val="0040774C"/>
    <w:rsid w:val="00420FE6"/>
    <w:rsid w:val="00433B70"/>
    <w:rsid w:val="00442383"/>
    <w:rsid w:val="00450D9E"/>
    <w:rsid w:val="00453DEB"/>
    <w:rsid w:val="00460289"/>
    <w:rsid w:val="00470C3B"/>
    <w:rsid w:val="0048747E"/>
    <w:rsid w:val="004930B5"/>
    <w:rsid w:val="004A3619"/>
    <w:rsid w:val="004B3BE7"/>
    <w:rsid w:val="004C732F"/>
    <w:rsid w:val="004E1552"/>
    <w:rsid w:val="004E594C"/>
    <w:rsid w:val="004E67BC"/>
    <w:rsid w:val="00517108"/>
    <w:rsid w:val="00535093"/>
    <w:rsid w:val="00543531"/>
    <w:rsid w:val="005508D1"/>
    <w:rsid w:val="005557A0"/>
    <w:rsid w:val="005908E7"/>
    <w:rsid w:val="0059455A"/>
    <w:rsid w:val="00596A35"/>
    <w:rsid w:val="005B0A67"/>
    <w:rsid w:val="005C0BAC"/>
    <w:rsid w:val="005C22B8"/>
    <w:rsid w:val="005D47E5"/>
    <w:rsid w:val="005D53BC"/>
    <w:rsid w:val="005D78AB"/>
    <w:rsid w:val="005E04D5"/>
    <w:rsid w:val="005E118A"/>
    <w:rsid w:val="005E4531"/>
    <w:rsid w:val="005F2C1E"/>
    <w:rsid w:val="006036D7"/>
    <w:rsid w:val="00615B0E"/>
    <w:rsid w:val="0061775F"/>
    <w:rsid w:val="00642557"/>
    <w:rsid w:val="00646686"/>
    <w:rsid w:val="00647314"/>
    <w:rsid w:val="00650267"/>
    <w:rsid w:val="00656CCA"/>
    <w:rsid w:val="0066243E"/>
    <w:rsid w:val="00670EB6"/>
    <w:rsid w:val="0067367F"/>
    <w:rsid w:val="006822D9"/>
    <w:rsid w:val="006952F8"/>
    <w:rsid w:val="00697CEA"/>
    <w:rsid w:val="006D4185"/>
    <w:rsid w:val="006D7CE1"/>
    <w:rsid w:val="006F36BC"/>
    <w:rsid w:val="007008D2"/>
    <w:rsid w:val="00700AA6"/>
    <w:rsid w:val="007066B3"/>
    <w:rsid w:val="00712D71"/>
    <w:rsid w:val="00713116"/>
    <w:rsid w:val="00724CE5"/>
    <w:rsid w:val="007316CD"/>
    <w:rsid w:val="00735E14"/>
    <w:rsid w:val="007470E8"/>
    <w:rsid w:val="00764DCB"/>
    <w:rsid w:val="00770410"/>
    <w:rsid w:val="00774982"/>
    <w:rsid w:val="00782F2E"/>
    <w:rsid w:val="007A0F80"/>
    <w:rsid w:val="007A2BE8"/>
    <w:rsid w:val="007A483A"/>
    <w:rsid w:val="007B60F0"/>
    <w:rsid w:val="007C0DC6"/>
    <w:rsid w:val="007C0F68"/>
    <w:rsid w:val="007D0BB5"/>
    <w:rsid w:val="007D5F77"/>
    <w:rsid w:val="007E7474"/>
    <w:rsid w:val="0080579E"/>
    <w:rsid w:val="00806489"/>
    <w:rsid w:val="00806D91"/>
    <w:rsid w:val="00807C83"/>
    <w:rsid w:val="00814C6F"/>
    <w:rsid w:val="00824516"/>
    <w:rsid w:val="008248C3"/>
    <w:rsid w:val="00835529"/>
    <w:rsid w:val="008416D4"/>
    <w:rsid w:val="00851C24"/>
    <w:rsid w:val="00856774"/>
    <w:rsid w:val="008672BB"/>
    <w:rsid w:val="0087380B"/>
    <w:rsid w:val="00876604"/>
    <w:rsid w:val="00887153"/>
    <w:rsid w:val="0089284A"/>
    <w:rsid w:val="00897F92"/>
    <w:rsid w:val="008B13AC"/>
    <w:rsid w:val="008C0261"/>
    <w:rsid w:val="008C5B69"/>
    <w:rsid w:val="008E5A7B"/>
    <w:rsid w:val="008E5C39"/>
    <w:rsid w:val="008E5C86"/>
    <w:rsid w:val="008F517B"/>
    <w:rsid w:val="009162E6"/>
    <w:rsid w:val="00932889"/>
    <w:rsid w:val="00945672"/>
    <w:rsid w:val="00945739"/>
    <w:rsid w:val="009463CB"/>
    <w:rsid w:val="00950823"/>
    <w:rsid w:val="0095502A"/>
    <w:rsid w:val="009A13DC"/>
    <w:rsid w:val="009C0C1A"/>
    <w:rsid w:val="009C113D"/>
    <w:rsid w:val="009C5099"/>
    <w:rsid w:val="009D7CF4"/>
    <w:rsid w:val="009E0C7A"/>
    <w:rsid w:val="009E36FA"/>
    <w:rsid w:val="009F3E63"/>
    <w:rsid w:val="00A04604"/>
    <w:rsid w:val="00A068BA"/>
    <w:rsid w:val="00A132F2"/>
    <w:rsid w:val="00A22512"/>
    <w:rsid w:val="00A22AB5"/>
    <w:rsid w:val="00A305F0"/>
    <w:rsid w:val="00A31E04"/>
    <w:rsid w:val="00A43C33"/>
    <w:rsid w:val="00A47A2F"/>
    <w:rsid w:val="00A71924"/>
    <w:rsid w:val="00A75E82"/>
    <w:rsid w:val="00A80360"/>
    <w:rsid w:val="00A80D02"/>
    <w:rsid w:val="00AB3D1B"/>
    <w:rsid w:val="00AB3DB4"/>
    <w:rsid w:val="00AC3A02"/>
    <w:rsid w:val="00AC7525"/>
    <w:rsid w:val="00AD7ABD"/>
    <w:rsid w:val="00AE4815"/>
    <w:rsid w:val="00B12750"/>
    <w:rsid w:val="00B13353"/>
    <w:rsid w:val="00B35136"/>
    <w:rsid w:val="00B57C35"/>
    <w:rsid w:val="00B6368A"/>
    <w:rsid w:val="00B64A2F"/>
    <w:rsid w:val="00B65EAD"/>
    <w:rsid w:val="00B7318B"/>
    <w:rsid w:val="00B77846"/>
    <w:rsid w:val="00B81465"/>
    <w:rsid w:val="00BA20ED"/>
    <w:rsid w:val="00BB5375"/>
    <w:rsid w:val="00BB5E89"/>
    <w:rsid w:val="00BD2185"/>
    <w:rsid w:val="00BD4D10"/>
    <w:rsid w:val="00C1022F"/>
    <w:rsid w:val="00C10E28"/>
    <w:rsid w:val="00C3059A"/>
    <w:rsid w:val="00C37A30"/>
    <w:rsid w:val="00C467E7"/>
    <w:rsid w:val="00C62293"/>
    <w:rsid w:val="00C63063"/>
    <w:rsid w:val="00C63B8F"/>
    <w:rsid w:val="00C820DB"/>
    <w:rsid w:val="00C919CE"/>
    <w:rsid w:val="00C92687"/>
    <w:rsid w:val="00C950F8"/>
    <w:rsid w:val="00C9571C"/>
    <w:rsid w:val="00CA5099"/>
    <w:rsid w:val="00CB2F14"/>
    <w:rsid w:val="00CC474E"/>
    <w:rsid w:val="00CE3F37"/>
    <w:rsid w:val="00CE71D4"/>
    <w:rsid w:val="00CF7955"/>
    <w:rsid w:val="00D3559F"/>
    <w:rsid w:val="00D4002A"/>
    <w:rsid w:val="00D52DBE"/>
    <w:rsid w:val="00D738ED"/>
    <w:rsid w:val="00D77654"/>
    <w:rsid w:val="00D92FB7"/>
    <w:rsid w:val="00DA0585"/>
    <w:rsid w:val="00DA146C"/>
    <w:rsid w:val="00DA2414"/>
    <w:rsid w:val="00DA2BA0"/>
    <w:rsid w:val="00DB2A4B"/>
    <w:rsid w:val="00DB5708"/>
    <w:rsid w:val="00DC09E3"/>
    <w:rsid w:val="00DE2F21"/>
    <w:rsid w:val="00DF393C"/>
    <w:rsid w:val="00DF583A"/>
    <w:rsid w:val="00E10277"/>
    <w:rsid w:val="00E12B57"/>
    <w:rsid w:val="00E1478A"/>
    <w:rsid w:val="00E53510"/>
    <w:rsid w:val="00E648BB"/>
    <w:rsid w:val="00E65528"/>
    <w:rsid w:val="00E71A56"/>
    <w:rsid w:val="00E82CBD"/>
    <w:rsid w:val="00E96A86"/>
    <w:rsid w:val="00E9775B"/>
    <w:rsid w:val="00EA6E03"/>
    <w:rsid w:val="00EB4E66"/>
    <w:rsid w:val="00ED190C"/>
    <w:rsid w:val="00ED5D87"/>
    <w:rsid w:val="00EF40A8"/>
    <w:rsid w:val="00EF4DD0"/>
    <w:rsid w:val="00F07FC6"/>
    <w:rsid w:val="00F1518B"/>
    <w:rsid w:val="00F21E3C"/>
    <w:rsid w:val="00F27A7A"/>
    <w:rsid w:val="00F3162A"/>
    <w:rsid w:val="00F3253C"/>
    <w:rsid w:val="00F35F64"/>
    <w:rsid w:val="00F4207B"/>
    <w:rsid w:val="00F53B8A"/>
    <w:rsid w:val="00F6177E"/>
    <w:rsid w:val="00F6569F"/>
    <w:rsid w:val="00F70B29"/>
    <w:rsid w:val="00F8187E"/>
    <w:rsid w:val="00F83171"/>
    <w:rsid w:val="00F85555"/>
    <w:rsid w:val="00F902F3"/>
    <w:rsid w:val="00F921F8"/>
    <w:rsid w:val="00FA68CD"/>
    <w:rsid w:val="00FB07EB"/>
    <w:rsid w:val="00FD0C9B"/>
    <w:rsid w:val="00FD3590"/>
    <w:rsid w:val="00FE1556"/>
    <w:rsid w:val="00F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2.25pt"/>
      <o:colormru v:ext="edit" colors="#ffc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autoRedefine/>
    <w:qFormat/>
    <w:rsid w:val="00044204"/>
    <w:pPr>
      <w:keepNext/>
      <w:numPr>
        <w:numId w:val="1"/>
      </w:numPr>
      <w:spacing w:before="240" w:after="240"/>
      <w:outlineLvl w:val="0"/>
    </w:pPr>
    <w:rPr>
      <w:b/>
      <w:caps/>
      <w:shadow/>
      <w:color w:val="002261"/>
      <w:kern w:val="28"/>
      <w:sz w:val="28"/>
    </w:rPr>
  </w:style>
  <w:style w:type="paragraph" w:styleId="Ttulo2">
    <w:name w:val="heading 2"/>
    <w:basedOn w:val="Normal"/>
    <w:next w:val="Normal"/>
    <w:qFormat/>
    <w:rsid w:val="00044204"/>
    <w:pPr>
      <w:keepNext/>
      <w:numPr>
        <w:ilvl w:val="1"/>
        <w:numId w:val="1"/>
      </w:numPr>
      <w:spacing w:before="240"/>
      <w:outlineLvl w:val="1"/>
    </w:pPr>
    <w:rPr>
      <w:b/>
      <w:caps/>
      <w:color w:val="002261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DC2">
    <w:name w:val="toc 2"/>
    <w:basedOn w:val="Normal"/>
    <w:next w:val="Normal"/>
    <w:autoRedefine/>
    <w:uiPriority w:val="39"/>
    <w:pPr>
      <w:ind w:left="240"/>
    </w:pPr>
    <w:rPr>
      <w:caps/>
    </w:rPr>
  </w:style>
  <w:style w:type="paragraph" w:styleId="TDC1">
    <w:name w:val="toc 1"/>
    <w:basedOn w:val="Normal"/>
    <w:next w:val="Normal"/>
    <w:autoRedefine/>
    <w:uiPriority w:val="39"/>
    <w:rPr>
      <w:b/>
      <w:caps/>
      <w:sz w:val="26"/>
    </w:rPr>
  </w:style>
  <w:style w:type="paragraph" w:styleId="TDC3">
    <w:name w:val="toc 3"/>
    <w:basedOn w:val="Normal"/>
    <w:next w:val="Normal"/>
    <w:autoRedefine/>
    <w:semiHidden/>
    <w:pPr>
      <w:ind w:left="480"/>
    </w:pPr>
    <w:rPr>
      <w:sz w:val="22"/>
    </w:r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">
    <w:name w:val="Body Text"/>
    <w:basedOn w:val="Normal"/>
    <w:pPr>
      <w:spacing w:after="0"/>
      <w:jc w:val="left"/>
    </w:pPr>
    <w:rPr>
      <w:rFonts w:ascii="Times New Roman" w:hAnsi="Times New Roman"/>
      <w:kern w:val="28"/>
    </w:rPr>
  </w:style>
  <w:style w:type="paragraph" w:styleId="Textoindependiente2">
    <w:name w:val="Body Text 2"/>
    <w:basedOn w:val="Normal"/>
    <w:rPr>
      <w:i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spacing w:after="0"/>
    </w:pPr>
    <w:rPr>
      <w:rFonts w:cs="Arial"/>
      <w:i/>
      <w:iCs/>
      <w:sz w:val="23"/>
      <w:szCs w:val="23"/>
    </w:rPr>
  </w:style>
  <w:style w:type="paragraph" w:customStyle="1" w:styleId="ForTabla">
    <w:name w:val="ForTabla"/>
    <w:pPr>
      <w:keepNext/>
      <w:jc w:val="both"/>
    </w:pPr>
    <w:rPr>
      <w:snapToGrid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rsid w:val="004C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7E7474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C9268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268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926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primag\Endesa\Documentacion\Plantillas\SIPEI-Plantilla_Vertical-v.02.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SIPEI-Plantilla_Vertical-v.02.02.dot</Template>
  <TotalTime>97</TotalTime>
  <Pages>10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SIPEI - Origen de un episodio</vt:lpstr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SIPEI - Origen de un episodio</dc:title>
  <dc:creator>Dpto. de Estadística e I.O. (USC)</dc:creator>
  <cp:lastModifiedBy> </cp:lastModifiedBy>
  <cp:revision>5</cp:revision>
  <cp:lastPrinted>2007-12-18T21:04:00Z</cp:lastPrinted>
  <dcterms:created xsi:type="dcterms:W3CDTF">2009-05-07T08:55:00Z</dcterms:created>
  <dcterms:modified xsi:type="dcterms:W3CDTF">2009-05-07T10:32:00Z</dcterms:modified>
</cp:coreProperties>
</file>